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BD" w:rsidRDefault="00492DBD" w:rsidP="00492DBD">
      <w:r w:rsidRPr="00AF58DC">
        <w:rPr>
          <w:noProof/>
          <w:lang w:eastAsia="es-MX"/>
        </w:rPr>
        <w:drawing>
          <wp:inline distT="0" distB="0" distL="0" distR="0">
            <wp:extent cx="5606440" cy="797442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47" w:rsidRPr="002C0AA9" w:rsidRDefault="00EB385F" w:rsidP="00EB385F">
      <w:pPr>
        <w:jc w:val="center"/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“</w:t>
      </w:r>
      <w:r w:rsidR="00737447"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 xml:space="preserve">Un banquete en </w:t>
      </w:r>
      <w:proofErr w:type="spellStart"/>
      <w:r w:rsidR="00737447"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Tetlapayac</w:t>
      </w:r>
      <w:proofErr w:type="spellEnd"/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”</w:t>
      </w:r>
    </w:p>
    <w:p w:rsidR="00EB385F" w:rsidRPr="002C0AA9" w:rsidRDefault="00EB385F" w:rsidP="00EB385F">
      <w:pPr>
        <w:jc w:val="center"/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Documento fílmico invaluable en la historia del arte en México</w:t>
      </w:r>
    </w:p>
    <w:p w:rsidR="00EB385F" w:rsidRPr="002C0AA9" w:rsidRDefault="00EB385F" w:rsidP="00EB385F">
      <w:pPr>
        <w:jc w:val="center"/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737447" w:rsidRPr="002C0AA9" w:rsidRDefault="00EB385F" w:rsidP="00EB385F">
      <w:pPr>
        <w:jc w:val="right"/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*</w:t>
      </w:r>
      <w:r w:rsidR="00737447"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 xml:space="preserve">De Olivier </w:t>
      </w:r>
      <w:proofErr w:type="spellStart"/>
      <w:r w:rsidR="00737447"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Debroise</w:t>
      </w:r>
      <w:proofErr w:type="spellEnd"/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 w:rsidR="001456A8"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(1952-</w:t>
      </w:r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2008)</w:t>
      </w:r>
    </w:p>
    <w:p w:rsidR="00737447" w:rsidRPr="002C0AA9" w:rsidRDefault="00EB385F" w:rsidP="00EB385F">
      <w:pPr>
        <w:jc w:val="right"/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**</w:t>
      </w:r>
      <w:r w:rsidR="00737447"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Presentan: Magali Lara y Rafael Ortega</w:t>
      </w:r>
    </w:p>
    <w:p w:rsidR="002273DD" w:rsidRPr="002C0AA9" w:rsidRDefault="002273DD" w:rsidP="00EB385F">
      <w:pPr>
        <w:jc w:val="right"/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***Miércoles 11 de septiembre, 19:00 horas</w:t>
      </w:r>
      <w:r w:rsidR="0097420B"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. Entrada libre</w:t>
      </w:r>
    </w:p>
    <w:p w:rsidR="00737447" w:rsidRPr="002C0AA9" w:rsidRDefault="00737447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97420B" w:rsidRPr="002C0AA9" w:rsidRDefault="00EB385F" w:rsidP="00EB385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Olivier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Debroise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tomó como punto de partida la estancia de</w:t>
      </w:r>
      <w:r w:rsidR="002273DD"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l cineasta Sergei 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Eisenstein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en la hacienda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Tetlapayac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, durante una pausa forzada durante el rodaje de "¡Qué viva México!", en la que el director y su equipo pasaron ese tiempo </w:t>
      </w:r>
      <w:r w:rsidR="0097420B"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comiendo, bebiendo y debatiendo.</w:t>
      </w:r>
    </w:p>
    <w:p w:rsidR="0097420B" w:rsidRPr="002C0AA9" w:rsidRDefault="0097420B" w:rsidP="00EB385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EB385F" w:rsidRPr="002C0AA9" w:rsidRDefault="00EB385F" w:rsidP="00EB385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Debroise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empleó como estrategia argumental el </w:t>
      </w:r>
      <w:proofErr w:type="spellStart"/>
      <w:r w:rsidRPr="002C0AA9">
        <w:rPr>
          <w:rFonts w:ascii="HelveticaNeueLT Std Lt" w:hAnsi="HelveticaNeueLT Std Lt" w:cstheme="minorHAnsi"/>
          <w:i/>
          <w:color w:val="222222"/>
          <w:sz w:val="20"/>
          <w:szCs w:val="20"/>
          <w:shd w:val="clear" w:color="auto" w:fill="FFFFFF"/>
        </w:rPr>
        <w:t>reactment</w:t>
      </w:r>
      <w:proofErr w:type="spellEnd"/>
      <w:r w:rsidRPr="002C0AA9">
        <w:rPr>
          <w:rFonts w:ascii="HelveticaNeueLT Std Lt" w:hAnsi="HelveticaNeueLT Std Lt" w:cstheme="minorHAnsi"/>
          <w:i/>
          <w:color w:val="222222"/>
          <w:sz w:val="20"/>
          <w:szCs w:val="20"/>
          <w:shd w:val="clear" w:color="auto" w:fill="FFFFFF"/>
        </w:rPr>
        <w:t xml:space="preserve">, 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pero no buscó realizar una recreación plana de lo sucedido: se trata de una reflexión sobre la construcción de “lo mexicano”, como categoría; los valores estéticos presentes y alrededor del trabajo de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Eisenstein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; el juego entre el documento como testimonio y ficción y los forma en cómo se “escribe” la historia. </w:t>
      </w:r>
    </w:p>
    <w:p w:rsidR="00EB385F" w:rsidRPr="002C0AA9" w:rsidRDefault="00EB385F" w:rsidP="00EB385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EB385F" w:rsidRDefault="00EB385F" w:rsidP="00EB385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La cinta es también de interés por quienes fueron invitados</w:t>
      </w:r>
      <w:r w:rsidR="009067F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por </w:t>
      </w:r>
      <w:proofErr w:type="spellStart"/>
      <w:r w:rsidR="009067F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Debroise</w:t>
      </w:r>
      <w:proofErr w:type="spellEnd"/>
      <w:r w:rsidR="00B750DC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a participar en la</w:t>
      </w:r>
      <w:r w:rsidR="009067F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película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: investigadores, curadores y artistas vigentes en la escena cultural contemporánea en México, que se inscriben como personajes y protagonistas.</w:t>
      </w:r>
    </w:p>
    <w:p w:rsidR="00EB385F" w:rsidRPr="002C0AA9" w:rsidRDefault="00EB385F" w:rsidP="00EB385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357258" w:rsidRPr="002C0AA9" w:rsidRDefault="00EB385F" w:rsidP="00EB385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Previo a la proyección, Magali Lara y Rafael Ortega sostendrán una conversación, la cual permitirá ofrecer no sólo un contexto alrededor de las preocupaciones, intereses y trabajo de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Debroise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, sino dar cabida a nuevas reflexiones acerca de la cinta tras ser ella misma ahora objeto de investigación y análisis. </w:t>
      </w:r>
    </w:p>
    <w:p w:rsidR="00357258" w:rsidRPr="002C0AA9" w:rsidRDefault="00357258" w:rsidP="00EB385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C87FC8" w:rsidRPr="002C0AA9" w:rsidRDefault="00C87FC8" w:rsidP="00ED31EF">
      <w:pPr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 xml:space="preserve">Olivier </w:t>
      </w:r>
      <w:proofErr w:type="spellStart"/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Debroise</w:t>
      </w:r>
      <w:proofErr w:type="spellEnd"/>
      <w:r w:rsidR="001456A8"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 w:rsidR="00E35DE4" w:rsidRPr="002C0AA9">
        <w:rPr>
          <w:rStyle w:val="Textoennegrita"/>
          <w:rFonts w:ascii="HelveticaNeueLT Std Lt" w:hAnsi="HelveticaNeueLT Std Lt" w:cstheme="minorHAnsi"/>
          <w:b w:val="0"/>
          <w:color w:val="333333"/>
          <w:sz w:val="20"/>
          <w:szCs w:val="20"/>
          <w:shd w:val="clear" w:color="auto" w:fill="FFFFFF"/>
        </w:rPr>
        <w:t>(Jerusalén, 1952- Ciudad de México, 2008)</w:t>
      </w:r>
      <w:r w:rsidR="001456A8" w:rsidRPr="002C0AA9">
        <w:rPr>
          <w:rStyle w:val="Textoennegrita"/>
          <w:rFonts w:ascii="HelveticaNeueLT Std Lt" w:hAnsi="HelveticaNeueLT Std Lt" w:cstheme="minorHAnsi"/>
          <w:b w:val="0"/>
          <w:color w:val="333333"/>
          <w:sz w:val="20"/>
          <w:szCs w:val="20"/>
          <w:shd w:val="clear" w:color="auto" w:fill="FFFFFF"/>
        </w:rPr>
        <w:t xml:space="preserve">. 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Vivió y trabajó en México desde los diecisiete años de edad. Fue novelista, historiador, crítico de arte y curador de numerosas exposiciones,  entre las que dest</w:t>
      </w:r>
      <w:r w:rsidR="00952898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a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 xml:space="preserve">can: </w:t>
      </w:r>
      <w:r w:rsidR="00E35DE4" w:rsidRPr="002C0AA9">
        <w:rPr>
          <w:rFonts w:ascii="HelveticaNeueLT Std Lt" w:hAnsi="HelveticaNeueLT Std Lt" w:cstheme="minorHAnsi"/>
          <w:i/>
          <w:color w:val="333333"/>
          <w:sz w:val="20"/>
          <w:szCs w:val="20"/>
          <w:shd w:val="clear" w:color="auto" w:fill="FFFFFF"/>
        </w:rPr>
        <w:t xml:space="preserve">El corazón sangrante </w:t>
      </w:r>
      <w:r w:rsidR="00DA6243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(ICA, Bosto</w:t>
      </w:r>
      <w:r w:rsidR="00952898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n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, 1991) y</w:t>
      </w:r>
      <w:r w:rsidR="00E35DE4" w:rsidRPr="002C0AA9">
        <w:rPr>
          <w:rFonts w:ascii="HelveticaNeueLT Std Lt" w:hAnsi="HelveticaNeueLT Std Lt" w:cstheme="minorHAnsi"/>
          <w:i/>
          <w:color w:val="333333"/>
          <w:sz w:val="20"/>
          <w:szCs w:val="20"/>
          <w:shd w:val="clear" w:color="auto" w:fill="FFFFFF"/>
        </w:rPr>
        <w:t xml:space="preserve"> La Era de la discrepancia </w:t>
      </w:r>
      <w:r w:rsidR="00952898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(MUCA, UNAM, México, 2007)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 xml:space="preserve">. Entre sus libros destacan: </w:t>
      </w:r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 xml:space="preserve">Diego de </w:t>
      </w:r>
      <w:proofErr w:type="spellStart"/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Montparnasse</w:t>
      </w:r>
      <w:proofErr w:type="spellEnd"/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,</w:t>
      </w:r>
      <w:r w:rsidR="00E35DE4" w:rsidRPr="002C0AA9">
        <w:rPr>
          <w:rStyle w:val="apple-converted-space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 </w:t>
      </w:r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Figuras en el trópico, plástica mexicana: 1920-1940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,</w:t>
      </w:r>
      <w:r w:rsidR="00E35DE4" w:rsidRPr="002C0AA9">
        <w:rPr>
          <w:rStyle w:val="apple-converted-space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 </w:t>
      </w:r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Diego Rivera, pintura de caballete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,</w:t>
      </w:r>
      <w:r w:rsidR="00E35DE4" w:rsidRPr="002C0AA9">
        <w:rPr>
          <w:rStyle w:val="apple-converted-space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 </w:t>
      </w:r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Fuga mexicana, un recorrido por la fotografía en México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,</w:t>
      </w:r>
      <w:r w:rsidR="00E35DE4" w:rsidRPr="002C0AA9">
        <w:rPr>
          <w:rStyle w:val="apple-converted-space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 </w:t>
      </w:r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 xml:space="preserve">Crónica de las destrucciones (In </w:t>
      </w:r>
      <w:proofErr w:type="spellStart"/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Nemiuhyantiliztlatollotl</w:t>
      </w:r>
      <w:proofErr w:type="spellEnd"/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)</w:t>
      </w:r>
      <w:r w:rsidR="00E35DE4" w:rsidRPr="002C0AA9">
        <w:rPr>
          <w:rStyle w:val="apple-converted-space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 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y</w:t>
      </w:r>
      <w:r w:rsidR="00E35DE4" w:rsidRPr="002C0AA9">
        <w:rPr>
          <w:rStyle w:val="apple-converted-space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 </w:t>
      </w:r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Alfonso Michel, el desconocido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. Fue fundador y director de</w:t>
      </w:r>
      <w:r w:rsidR="00E35DE4" w:rsidRPr="002C0AA9">
        <w:rPr>
          <w:rStyle w:val="apple-converted-space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 </w:t>
      </w:r>
      <w:r w:rsidR="00E35DE4" w:rsidRPr="002C0AA9">
        <w:rPr>
          <w:rStyle w:val="nfasis"/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Curare</w:t>
      </w:r>
      <w:r w:rsidR="00E35DE4" w:rsidRPr="002C0AA9"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  <w:t>, asociación de críticos en México. Durante sus últimos años se dedicó a crear la colección que alberga el Museo Universitario de Arte Contemporáneo, de la UNAM.</w:t>
      </w:r>
    </w:p>
    <w:p w:rsidR="00952898" w:rsidRPr="002C0AA9" w:rsidRDefault="00952898" w:rsidP="00ED31EF">
      <w:pPr>
        <w:rPr>
          <w:rFonts w:ascii="HelveticaNeueLT Std Lt" w:hAnsi="HelveticaNeueLT Std Lt" w:cstheme="minorHAnsi"/>
          <w:color w:val="333333"/>
          <w:sz w:val="20"/>
          <w:szCs w:val="20"/>
          <w:shd w:val="clear" w:color="auto" w:fill="FFFFFF"/>
        </w:rPr>
      </w:pPr>
    </w:p>
    <w:p w:rsidR="00ED31EF" w:rsidRPr="002C0AA9" w:rsidRDefault="00952898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b/>
          <w:color w:val="333333"/>
          <w:sz w:val="20"/>
          <w:szCs w:val="20"/>
          <w:shd w:val="clear" w:color="auto" w:fill="FFFFFF"/>
        </w:rPr>
        <w:t>Magali Lara</w:t>
      </w:r>
      <w:r w:rsidR="00D701E3" w:rsidRPr="002C0AA9">
        <w:rPr>
          <w:rFonts w:ascii="HelveticaNeueLT Std Lt" w:hAnsi="HelveticaNeueLT Std Lt" w:cstheme="minorHAnsi"/>
          <w:b/>
          <w:color w:val="333333"/>
          <w:sz w:val="20"/>
          <w:szCs w:val="20"/>
          <w:shd w:val="clear" w:color="auto" w:fill="FFFFFF"/>
        </w:rPr>
        <w:t xml:space="preserve"> 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(Ciudad de México, 1956)</w:t>
      </w:r>
      <w:r w:rsidR="00D701E3"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. 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Estudió Artes Visuales en la Escuela Nacional de Artes Plásticas, UNAM. Trabajó en el Grupo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Março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y colaboró con el No-Grupo en los años setenta. Es conocido su interés por los libros de artista. En 1981 fue curadora, junto con Emma Cecilia García y Gilda Castillo, de la primera exposición de mujeres artistas contemporáneas mexicanas que </w:t>
      </w:r>
      <w:proofErr w:type="gram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viajó</w:t>
      </w:r>
      <w:proofErr w:type="gram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al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Künstlerhaus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Bethanien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en Berlín Occidental. </w:t>
      </w:r>
    </w:p>
    <w:p w:rsidR="00757C9C" w:rsidRPr="002C0AA9" w:rsidRDefault="00757C9C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952898" w:rsidRPr="002C0AA9" w:rsidRDefault="00952898" w:rsidP="00D701E3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En 1986 recibió mención honorífica en la V Bienal Iberoamericana de Arte. Ha realizado residencias en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Boréal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Art/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Nature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La Minerva, Quebec, Canadá (1999);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The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Banff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Centre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for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the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Arts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, Alberta, Canadá (2000) y Amate-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Boréal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Art/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Nature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Boca del Cielo, Chiapas, México (2002).</w:t>
      </w:r>
      <w:r w:rsidR="00ED31EF"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Pertenece al Sistema Nacional de Creadores del Consejo Nacional para la Cultura y las Artes desde 1994.</w:t>
      </w:r>
    </w:p>
    <w:p w:rsidR="00952898" w:rsidRPr="002C0AA9" w:rsidRDefault="00952898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952898" w:rsidRPr="002C0AA9" w:rsidRDefault="00952898" w:rsidP="00D701E3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Ha expuesto de manera individual y en colectivas en México, Estados Unidos, Europa y América Latina. Su obra forma parte de varias colecciones de museos </w:t>
      </w:r>
      <w:r w:rsidR="00ED31EF"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tales como 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el Museo de Arte Carrillo Gil, Ciudad de México; el Museo de Arte Contemporáneo de Oaxaca, Oaxaca; el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Stedelijk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Museum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voor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lastRenderedPageBreak/>
        <w:t>Actuele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Kunst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, Gante, Bélgica, y el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Museum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Latin</w:t>
      </w:r>
      <w:proofErr w:type="spellEnd"/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 American Art, Long Beach, Estados Unidos, entre otros. </w:t>
      </w:r>
      <w:r w:rsidR="00ED31EF"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En los últimos años ha colaborado en proyectos sobre dibujo, gráfica digital, cerámica y animación. </w:t>
      </w:r>
    </w:p>
    <w:p w:rsidR="00ED31EF" w:rsidRPr="002C0AA9" w:rsidRDefault="00ED31EF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952898" w:rsidRPr="002C0AA9" w:rsidRDefault="00952898" w:rsidP="00D701E3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Obtuvo la maestría en la Facultad de Artes de la Universidad Autónoma del Estado de Morelos en la cual es profesora. </w:t>
      </w:r>
      <w:r w:rsidR="00ED31EF"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Actualmente vive y trabaja en Cuernavaca, Morelos.</w:t>
      </w:r>
    </w:p>
    <w:p w:rsidR="00D701E3" w:rsidRPr="002C0AA9" w:rsidRDefault="00ED31EF" w:rsidP="00D701E3">
      <w:pPr>
        <w:rPr>
          <w:rFonts w:ascii="HelveticaNeueLT Std Lt" w:hAnsi="HelveticaNeueLT Std Lt" w:cstheme="minorHAnsi"/>
          <w:color w:val="000000"/>
          <w:sz w:val="20"/>
          <w:szCs w:val="20"/>
        </w:rPr>
      </w:pPr>
      <w:r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>Rafael Ortega</w:t>
      </w:r>
      <w:r w:rsidR="00D701E3" w:rsidRPr="002C0AA9">
        <w:rPr>
          <w:rFonts w:ascii="HelveticaNeueLT Std Lt" w:hAnsi="HelveticaNeueLT Std Lt" w:cstheme="minorHAnsi"/>
          <w:b/>
          <w:color w:val="222222"/>
          <w:sz w:val="20"/>
          <w:szCs w:val="20"/>
          <w:shd w:val="clear" w:color="auto" w:fill="FFFFFF"/>
        </w:rPr>
        <w:t xml:space="preserve"> 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(Ciudad de México, 1965)</w:t>
      </w:r>
      <w:r w:rsidR="00D701E3"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 xml:space="preserve">. </w:t>
      </w: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Inició su trabajo dentro del medio cinematográfico, dentro del área de </w:t>
      </w:r>
      <w:proofErr w:type="spellStart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cinefotografía</w:t>
      </w:r>
      <w:proofErr w:type="spellEnd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, donde ha participado profesionalmente en proyectos, tanto de ficción como de documental, entre los que destacan </w:t>
      </w:r>
      <w:r w:rsidRPr="002C0AA9">
        <w:rPr>
          <w:rFonts w:ascii="HelveticaNeueLT Std Lt" w:hAnsi="HelveticaNeueLT Std Lt" w:cstheme="minorHAnsi"/>
          <w:i/>
          <w:color w:val="000000"/>
          <w:sz w:val="20"/>
          <w:szCs w:val="20"/>
        </w:rPr>
        <w:t>Cronos</w:t>
      </w: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, </w:t>
      </w:r>
      <w:r w:rsidRPr="002C0AA9">
        <w:rPr>
          <w:rFonts w:ascii="HelveticaNeueLT Std Lt" w:hAnsi="HelveticaNeueLT Std Lt" w:cstheme="minorHAnsi"/>
          <w:i/>
          <w:color w:val="000000"/>
          <w:sz w:val="20"/>
          <w:szCs w:val="20"/>
        </w:rPr>
        <w:t>Playa azul</w:t>
      </w: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, </w:t>
      </w:r>
      <w:r w:rsidRPr="002C0AA9">
        <w:rPr>
          <w:rFonts w:ascii="HelveticaNeueLT Std Lt" w:hAnsi="HelveticaNeueLT Std Lt" w:cstheme="minorHAnsi"/>
          <w:i/>
          <w:color w:val="000000"/>
          <w:sz w:val="20"/>
          <w:szCs w:val="20"/>
        </w:rPr>
        <w:t>Cabeza de vaca</w:t>
      </w: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, </w:t>
      </w:r>
      <w:r w:rsidRPr="002C0AA9">
        <w:rPr>
          <w:rFonts w:ascii="HelveticaNeueLT Std Lt" w:hAnsi="HelveticaNeueLT Std Lt" w:cstheme="minorHAnsi"/>
          <w:i/>
          <w:color w:val="000000"/>
          <w:sz w:val="20"/>
          <w:szCs w:val="20"/>
        </w:rPr>
        <w:t>Bajo California el límite del tiempo</w:t>
      </w: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, </w:t>
      </w:r>
      <w:r w:rsidRPr="002C0AA9">
        <w:rPr>
          <w:rFonts w:ascii="HelveticaNeueLT Std Lt" w:hAnsi="HelveticaNeueLT Std Lt" w:cstheme="minorHAnsi"/>
          <w:i/>
          <w:color w:val="000000"/>
          <w:sz w:val="20"/>
          <w:szCs w:val="20"/>
        </w:rPr>
        <w:t>Corazones rotos</w:t>
      </w: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 y </w:t>
      </w:r>
      <w:r w:rsidRPr="002C0AA9">
        <w:rPr>
          <w:rFonts w:ascii="HelveticaNeueLT Std Lt" w:hAnsi="HelveticaNeueLT Std Lt" w:cstheme="minorHAnsi"/>
          <w:i/>
          <w:color w:val="000000"/>
          <w:sz w:val="20"/>
          <w:szCs w:val="20"/>
        </w:rPr>
        <w:t>Carambola</w:t>
      </w: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.</w:t>
      </w:r>
    </w:p>
    <w:p w:rsidR="00D701E3" w:rsidRPr="002C0AA9" w:rsidRDefault="00D701E3" w:rsidP="00D701E3">
      <w:pPr>
        <w:rPr>
          <w:rFonts w:ascii="HelveticaNeueLT Std Lt" w:hAnsi="HelveticaNeueLT Std Lt" w:cstheme="minorHAnsi"/>
          <w:color w:val="000000"/>
          <w:sz w:val="20"/>
          <w:szCs w:val="20"/>
        </w:rPr>
      </w:pPr>
    </w:p>
    <w:p w:rsidR="0097420B" w:rsidRPr="002C0AA9" w:rsidRDefault="00ED31EF" w:rsidP="00D701E3">
      <w:pPr>
        <w:rPr>
          <w:rFonts w:ascii="HelveticaNeueLT Std Lt" w:hAnsi="HelveticaNeueLT Std Lt" w:cstheme="minorHAnsi"/>
          <w:color w:val="000000"/>
          <w:sz w:val="20"/>
          <w:szCs w:val="20"/>
        </w:rPr>
      </w:pP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En 1996 inicia proyectos de colaboración en el ámbito del arte contemporáneo. Ha desarrollado, producido, fotog</w:t>
      </w:r>
      <w:r w:rsidR="00D701E3"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rafiado, colaborado y realizado, </w:t>
      </w: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en coautoría</w:t>
      </w:r>
      <w:r w:rsidR="00D701E3" w:rsidRPr="002C0AA9">
        <w:rPr>
          <w:rFonts w:ascii="HelveticaNeueLT Std Lt" w:hAnsi="HelveticaNeueLT Std Lt" w:cstheme="minorHAnsi"/>
          <w:color w:val="000000"/>
          <w:sz w:val="20"/>
          <w:szCs w:val="20"/>
        </w:rPr>
        <w:t>,</w:t>
      </w:r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 alrededor de 50 piezas con artistas de su generación, tales como: Abraham </w:t>
      </w:r>
      <w:proofErr w:type="spellStart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Cruzvillegas</w:t>
      </w:r>
      <w:proofErr w:type="spellEnd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, Raymundo Sesma, Raúl Ortega, Melanie Smith, Daniel Guzmán, Francis </w:t>
      </w:r>
      <w:proofErr w:type="spellStart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Alÿs</w:t>
      </w:r>
      <w:proofErr w:type="spellEnd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, Damián Ortega, Thomas </w:t>
      </w:r>
      <w:proofErr w:type="spellStart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Glassford</w:t>
      </w:r>
      <w:proofErr w:type="spellEnd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, Miguel Ventura, Claudia Fernández, Silvia </w:t>
      </w:r>
      <w:proofErr w:type="spellStart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Gruner</w:t>
      </w:r>
      <w:proofErr w:type="spellEnd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 xml:space="preserve"> y Joao </w:t>
      </w:r>
      <w:proofErr w:type="spellStart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Penalva</w:t>
      </w:r>
      <w:proofErr w:type="spellEnd"/>
      <w:r w:rsidRPr="002C0AA9">
        <w:rPr>
          <w:rFonts w:ascii="HelveticaNeueLT Std Lt" w:hAnsi="HelveticaNeueLT Std Lt" w:cstheme="minorHAnsi"/>
          <w:color w:val="000000"/>
          <w:sz w:val="20"/>
          <w:szCs w:val="20"/>
        </w:rPr>
        <w:t>.</w:t>
      </w:r>
    </w:p>
    <w:p w:rsidR="00D701E3" w:rsidRPr="002C0AA9" w:rsidRDefault="00D701E3" w:rsidP="00D701E3">
      <w:pPr>
        <w:rPr>
          <w:rFonts w:ascii="HelveticaNeueLT Std Lt" w:hAnsi="HelveticaNeueLT Std Lt" w:cstheme="minorHAnsi"/>
          <w:color w:val="000000"/>
          <w:sz w:val="20"/>
          <w:szCs w:val="20"/>
        </w:rPr>
      </w:pPr>
    </w:p>
    <w:p w:rsidR="00ED31EF" w:rsidRDefault="0097420B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r w:rsidRPr="002C0AA9">
        <w:rPr>
          <w:rFonts w:ascii="HelveticaNeueLT Std Lt" w:hAnsi="HelveticaNeueLT Std Lt" w:cstheme="minorHAnsi"/>
          <w:i/>
          <w:color w:val="222222"/>
          <w:sz w:val="20"/>
          <w:szCs w:val="20"/>
          <w:shd w:val="clear" w:color="auto" w:fill="FFFFFF"/>
        </w:rPr>
        <w:t xml:space="preserve">Un banquete en </w:t>
      </w:r>
      <w:proofErr w:type="spellStart"/>
      <w:r w:rsidRPr="002C0AA9">
        <w:rPr>
          <w:rFonts w:ascii="HelveticaNeueLT Std Lt" w:hAnsi="HelveticaNeueLT Std Lt" w:cstheme="minorHAnsi"/>
          <w:i/>
          <w:color w:val="222222"/>
          <w:sz w:val="20"/>
          <w:szCs w:val="20"/>
          <w:shd w:val="clear" w:color="auto" w:fill="FFFFFF"/>
        </w:rPr>
        <w:t>Tetlapayac</w:t>
      </w:r>
      <w:proofErr w:type="spellEnd"/>
      <w:r w:rsidRPr="002C0AA9">
        <w:rPr>
          <w:rFonts w:ascii="HelveticaNeueLT Std Lt" w:hAnsi="HelveticaNeueLT Std Lt" w:cstheme="min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(2000) 110’ será proyectada el miércoles 11 de septiembre a las 19:00 horas</w:t>
      </w:r>
      <w:r w:rsidR="00D701E3" w:rsidRPr="002C0AA9"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  <w:t>. Entrada libre.</w:t>
      </w:r>
    </w:p>
    <w:p w:rsidR="00492DBD" w:rsidRDefault="00492DBD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492DBD" w:rsidRPr="00492DBD" w:rsidRDefault="00492DBD" w:rsidP="002020E3">
      <w:pPr>
        <w:spacing w:beforeLines="1" w:afterLines="1"/>
        <w:outlineLvl w:val="3"/>
        <w:rPr>
          <w:rFonts w:ascii="HelveticaNeueLT Std Lt" w:hAnsi="HelveticaNeueLT Std Lt"/>
          <w:sz w:val="20"/>
          <w:szCs w:val="20"/>
        </w:rPr>
      </w:pPr>
      <w:r w:rsidRPr="00492DBD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6" w:history="1">
        <w:r w:rsidRPr="00492DBD">
          <w:rPr>
            <w:rStyle w:val="Hipervnculo"/>
            <w:rFonts w:ascii="HelveticaNeueLT Std Lt" w:hAnsi="HelveticaNeueLT Std Lt"/>
            <w:sz w:val="20"/>
            <w:szCs w:val="20"/>
          </w:rPr>
          <w:t>santism@unam.mx</w:t>
        </w:r>
      </w:hyperlink>
      <w:r w:rsidRPr="00492DBD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492DBD" w:rsidRDefault="00492DBD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492DBD" w:rsidRDefault="00492DBD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492DBD" w:rsidRPr="002C0AA9" w:rsidRDefault="00492DBD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  <w:r w:rsidRPr="00492DBD">
        <w:rPr>
          <w:rFonts w:ascii="HelveticaNeueLT Std Lt" w:hAnsi="HelveticaNeueLT Std Lt" w:cstheme="minorHAnsi"/>
          <w:noProof/>
          <w:color w:val="222222"/>
          <w:sz w:val="20"/>
          <w:szCs w:val="20"/>
          <w:shd w:val="clear" w:color="auto" w:fill="FFFFFF"/>
          <w:lang w:eastAsia="es-MX"/>
        </w:rPr>
        <w:drawing>
          <wp:inline distT="0" distB="0" distL="0" distR="0">
            <wp:extent cx="5400040" cy="634787"/>
            <wp:effectExtent l="0" t="0" r="0" b="0"/>
            <wp:docPr id="3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34" w:rsidRPr="002C0AA9" w:rsidRDefault="00C96734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p w:rsidR="00C96734" w:rsidRPr="002C0AA9" w:rsidRDefault="00C96734" w:rsidP="00ED31EF">
      <w:pPr>
        <w:rPr>
          <w:rFonts w:ascii="HelveticaNeueLT Std Lt" w:hAnsi="HelveticaNeueLT Std Lt" w:cstheme="minorHAnsi"/>
          <w:color w:val="222222"/>
          <w:sz w:val="20"/>
          <w:szCs w:val="20"/>
          <w:shd w:val="clear" w:color="auto" w:fill="FFFFFF"/>
        </w:rPr>
      </w:pPr>
    </w:p>
    <w:sectPr w:rsidR="00C96734" w:rsidRPr="002C0AA9" w:rsidSect="0060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737447"/>
    <w:rsid w:val="0000186F"/>
    <w:rsid w:val="0000247C"/>
    <w:rsid w:val="00021D22"/>
    <w:rsid w:val="0002656C"/>
    <w:rsid w:val="00112034"/>
    <w:rsid w:val="001456A8"/>
    <w:rsid w:val="002020E3"/>
    <w:rsid w:val="0021588A"/>
    <w:rsid w:val="002273DD"/>
    <w:rsid w:val="002C0AA9"/>
    <w:rsid w:val="00357258"/>
    <w:rsid w:val="00492DBD"/>
    <w:rsid w:val="00530D4E"/>
    <w:rsid w:val="00606FE9"/>
    <w:rsid w:val="006149D7"/>
    <w:rsid w:val="00661F3A"/>
    <w:rsid w:val="006C7EC9"/>
    <w:rsid w:val="00737447"/>
    <w:rsid w:val="00746AE4"/>
    <w:rsid w:val="00757C9C"/>
    <w:rsid w:val="009067F9"/>
    <w:rsid w:val="00907831"/>
    <w:rsid w:val="00910699"/>
    <w:rsid w:val="00952898"/>
    <w:rsid w:val="0097420B"/>
    <w:rsid w:val="009D3098"/>
    <w:rsid w:val="00A91C4D"/>
    <w:rsid w:val="00A9743C"/>
    <w:rsid w:val="00B570FE"/>
    <w:rsid w:val="00B750DC"/>
    <w:rsid w:val="00BD47A5"/>
    <w:rsid w:val="00C87FC8"/>
    <w:rsid w:val="00C96734"/>
    <w:rsid w:val="00D23E57"/>
    <w:rsid w:val="00D60CF9"/>
    <w:rsid w:val="00D701E3"/>
    <w:rsid w:val="00DA26E2"/>
    <w:rsid w:val="00DA6243"/>
    <w:rsid w:val="00E35DE4"/>
    <w:rsid w:val="00EB385F"/>
    <w:rsid w:val="00ED31EF"/>
    <w:rsid w:val="00F66B9D"/>
    <w:rsid w:val="00F93824"/>
    <w:rsid w:val="00FA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35DE4"/>
    <w:rPr>
      <w:b/>
      <w:bCs/>
    </w:rPr>
  </w:style>
  <w:style w:type="character" w:customStyle="1" w:styleId="apple-converted-space">
    <w:name w:val="apple-converted-space"/>
    <w:basedOn w:val="Fuentedeprrafopredeter"/>
    <w:rsid w:val="00E35DE4"/>
  </w:style>
  <w:style w:type="character" w:styleId="nfasis">
    <w:name w:val="Emphasis"/>
    <w:basedOn w:val="Fuentedeprrafopredeter"/>
    <w:uiPriority w:val="20"/>
    <w:qFormat/>
    <w:rsid w:val="00E35D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31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92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MEDIATECA</dc:creator>
  <cp:lastModifiedBy>APOYODIF</cp:lastModifiedBy>
  <cp:revision>7</cp:revision>
  <dcterms:created xsi:type="dcterms:W3CDTF">2013-08-28T19:46:00Z</dcterms:created>
  <dcterms:modified xsi:type="dcterms:W3CDTF">2013-09-06T21:40:00Z</dcterms:modified>
</cp:coreProperties>
</file>