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A" w:rsidRDefault="009B0E0A" w:rsidP="009B0E0A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 w:rsidRPr="009743C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5400040" cy="931943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4F" w:rsidRPr="004A5E2B" w:rsidRDefault="007F324F" w:rsidP="007F324F">
      <w:pPr>
        <w:shd w:val="clear" w:color="auto" w:fill="FFFFFF"/>
        <w:jc w:val="center"/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</w:pPr>
      <w:proofErr w:type="spellStart"/>
      <w:r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>Confetti</w:t>
      </w:r>
      <w:proofErr w:type="spellEnd"/>
      <w:r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 xml:space="preserve"> </w:t>
      </w:r>
      <w:proofErr w:type="spellStart"/>
      <w:r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>Make</w:t>
      </w:r>
      <w:proofErr w:type="spellEnd"/>
      <w:r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>-</w:t>
      </w:r>
      <w:r w:rsidR="00AB0BC0"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>U</w:t>
      </w:r>
      <w:r w:rsidRPr="004A5E2B">
        <w:rPr>
          <w:rFonts w:ascii="HelveticaNeueLT Std Lt" w:hAnsi="HelveticaNeueLT Std Lt" w:cs="Arial"/>
          <w:b/>
          <w:bCs/>
          <w:i/>
          <w:iCs/>
          <w:color w:val="222222"/>
          <w:sz w:val="20"/>
          <w:szCs w:val="20"/>
          <w:lang w:eastAsia="es-MX"/>
        </w:rPr>
        <w:t>p</w:t>
      </w:r>
    </w:p>
    <w:p w:rsidR="006A3184" w:rsidRPr="004A5E2B" w:rsidRDefault="002A02F7" w:rsidP="007F324F">
      <w:pPr>
        <w:shd w:val="clear" w:color="auto" w:fill="FFFFFF"/>
        <w:jc w:val="center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Muestra c</w:t>
      </w:r>
      <w:r w:rsidR="006A3184"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olectiva en el marco del FIDS</w:t>
      </w:r>
    </w:p>
    <w:p w:rsidR="007F324F" w:rsidRPr="004A5E2B" w:rsidRDefault="007F324F" w:rsidP="007F324F">
      <w:pPr>
        <w:shd w:val="clear" w:color="auto" w:fill="FFFFFF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</w:p>
    <w:p w:rsidR="007F324F" w:rsidRPr="004A5E2B" w:rsidRDefault="007F324F" w:rsidP="007F324F">
      <w:pPr>
        <w:shd w:val="clear" w:color="auto" w:fill="FFFFFF"/>
        <w:jc w:val="right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*Curaduría: Osvaldo Sánchez</w:t>
      </w:r>
    </w:p>
    <w:p w:rsidR="007F324F" w:rsidRPr="004A5E2B" w:rsidRDefault="007F324F" w:rsidP="007F324F">
      <w:pPr>
        <w:shd w:val="clear" w:color="auto" w:fill="FFFFFF"/>
        <w:jc w:val="right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**Inauguración: jueves 27 de junio, 19:00 horas</w:t>
      </w:r>
    </w:p>
    <w:p w:rsidR="006A3184" w:rsidRPr="004A5E2B" w:rsidRDefault="006A3184" w:rsidP="007F324F">
      <w:pPr>
        <w:shd w:val="clear" w:color="auto" w:fill="FFFFFF"/>
        <w:jc w:val="right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***Colectiva de fotografía, video, escultura, instalación, pintura y dibujo</w:t>
      </w:r>
      <w:r w:rsidR="00A02229" w:rsidRPr="004A5E2B"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  <w:t>.</w:t>
      </w:r>
    </w:p>
    <w:p w:rsidR="006A3184" w:rsidRPr="004A5E2B" w:rsidRDefault="006A3184" w:rsidP="007F324F">
      <w:pPr>
        <w:shd w:val="clear" w:color="auto" w:fill="FFFFFF"/>
        <w:jc w:val="right"/>
        <w:rPr>
          <w:rFonts w:ascii="HelveticaNeueLT Std Lt" w:hAnsi="HelveticaNeueLT Std Lt" w:cs="Arial"/>
          <w:b/>
          <w:bCs/>
          <w:iCs/>
          <w:color w:val="222222"/>
          <w:sz w:val="20"/>
          <w:szCs w:val="20"/>
          <w:lang w:eastAsia="es-MX"/>
        </w:rPr>
      </w:pPr>
    </w:p>
    <w:p w:rsidR="00546FBF" w:rsidRPr="004A5E2B" w:rsidRDefault="00546FBF" w:rsidP="00A00F63">
      <w:pPr>
        <w:shd w:val="clear" w:color="auto" w:fill="FFFFFF"/>
        <w:jc w:val="both"/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</w:pPr>
      <w:proofErr w:type="spellStart"/>
      <w:r w:rsidRPr="004A5E2B"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  <w:t>Confetti</w:t>
      </w:r>
      <w:proofErr w:type="spellEnd"/>
      <w:r w:rsidRPr="004A5E2B"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  <w:t xml:space="preserve"> </w:t>
      </w:r>
      <w:proofErr w:type="spellStart"/>
      <w:r w:rsidRPr="004A5E2B"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  <w:t>Make</w:t>
      </w:r>
      <w:proofErr w:type="spellEnd"/>
      <w:r w:rsidRPr="004A5E2B"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  <w:t>-Up</w:t>
      </w: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 aborda el tema de la apariencia y las máscaras que </w:t>
      </w:r>
      <w:r w:rsidR="0003634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el individuo adopta</w:t>
      </w:r>
      <w:r w:rsidR="00093405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, </w:t>
      </w:r>
      <w:r w:rsidR="00E973E5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ya sea desde un </w:t>
      </w:r>
      <w:r w:rsidR="0003634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terreno </w:t>
      </w:r>
      <w:r w:rsidR="00A56E5C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festivo, </w:t>
      </w:r>
      <w:r w:rsidR="0003634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hasta</w:t>
      </w:r>
      <w:r w:rsidR="005505B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 en </w:t>
      </w:r>
      <w:r w:rsidR="0003634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los patrones de identidad sexual</w:t>
      </w:r>
      <w:r w:rsidR="00B84033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; </w:t>
      </w:r>
      <w:r w:rsidR="005E3C99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la máscara como estrategia y como armadura en la lucha por un posicionamiento social. La exposición forma parte del Festival Internacional </w:t>
      </w:r>
      <w:r w:rsidR="00E973E5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por la Diversidad Sexual (FIDS) que este año tiene </w:t>
      </w:r>
      <w:r w:rsidR="00A02229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como </w:t>
      </w:r>
      <w:r w:rsidR="00E973E5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temática </w:t>
      </w:r>
      <w:r w:rsidR="00E973E5" w:rsidRPr="004A5E2B">
        <w:rPr>
          <w:rFonts w:ascii="HelveticaNeueLT Std Lt" w:hAnsi="HelveticaNeueLT Std Lt" w:cs="Arial"/>
          <w:bCs/>
          <w:i/>
          <w:iCs/>
          <w:sz w:val="20"/>
          <w:szCs w:val="20"/>
          <w:lang w:eastAsia="es-MX"/>
        </w:rPr>
        <w:t>La decencia y la lujuria.</w:t>
      </w:r>
    </w:p>
    <w:p w:rsidR="00496301" w:rsidRPr="004A5E2B" w:rsidRDefault="00496301" w:rsidP="00A00F63">
      <w:pPr>
        <w:shd w:val="clear" w:color="auto" w:fill="FFFFFF"/>
        <w:jc w:val="both"/>
        <w:rPr>
          <w:rFonts w:ascii="HelveticaNeueLT Std Lt" w:hAnsi="HelveticaNeueLT Std Lt" w:cs="Arial"/>
          <w:bCs/>
          <w:iCs/>
          <w:sz w:val="20"/>
          <w:szCs w:val="20"/>
          <w:lang w:eastAsia="es-MX"/>
        </w:rPr>
      </w:pPr>
    </w:p>
    <w:p w:rsidR="00496301" w:rsidRPr="004A5E2B" w:rsidRDefault="00496301" w:rsidP="004963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Los artistas participantes son 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Gabriel de la Mora, Carlos Arias, Erik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Meye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>n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>berg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, Alex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Dor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>t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>sman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>, Omar Gámez, Luis Arturo Aguirre, Arturo García Trinidad y Manuel Solano, entre otros.</w:t>
      </w: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 </w:t>
      </w:r>
      <w:r w:rsidR="00F02D3C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La mayor parte de ellos </w:t>
      </w:r>
      <w:r w:rsidR="00641156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presentan </w:t>
      </w: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obra realizada de 2010 a la fecha.</w:t>
      </w:r>
    </w:p>
    <w:p w:rsidR="00496301" w:rsidRPr="004A5E2B" w:rsidRDefault="00496301" w:rsidP="00A00F63">
      <w:pPr>
        <w:shd w:val="clear" w:color="auto" w:fill="FFFFFF"/>
        <w:jc w:val="both"/>
        <w:rPr>
          <w:rFonts w:ascii="HelveticaNeueLT Std Lt" w:hAnsi="HelveticaNeueLT Std Lt" w:cs="Arial"/>
          <w:bCs/>
          <w:i/>
          <w:iCs/>
          <w:sz w:val="20"/>
          <w:szCs w:val="20"/>
          <w:lang w:val="es-ES_tradnl" w:eastAsia="es-MX"/>
        </w:rPr>
      </w:pPr>
    </w:p>
    <w:p w:rsidR="00036342" w:rsidRPr="004A5E2B" w:rsidRDefault="005E3C99" w:rsidP="00A00F63">
      <w:pPr>
        <w:shd w:val="clear" w:color="auto" w:fill="FFFFFF"/>
        <w:jc w:val="both"/>
        <w:rPr>
          <w:rFonts w:ascii="HelveticaNeueLT Std Lt" w:hAnsi="HelveticaNeueLT Std Lt" w:cs="Arial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Osvaldo Sánchez, </w:t>
      </w:r>
      <w:r w:rsidR="005505B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curador invitado, e</w:t>
      </w:r>
      <w:r w:rsidR="00B93D1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xplica que las piezas </w:t>
      </w:r>
      <w:r w:rsidR="005505B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muestran, a través de múltiples enmascaramientos, </w:t>
      </w:r>
      <w:r w:rsidR="004505EC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discursos e ícono</w:t>
      </w:r>
      <w:r w:rsidR="00794648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s</w:t>
      </w:r>
      <w:r w:rsidR="004505EC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 referentes al ámbito sexual</w:t>
      </w:r>
      <w:r w:rsidR="00794648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 </w:t>
      </w:r>
      <w:proofErr w:type="spellStart"/>
      <w:r w:rsidR="00794648" w:rsidRPr="004A5E2B">
        <w:rPr>
          <w:rFonts w:ascii="HelveticaNeueLT Std Lt" w:hAnsi="HelveticaNeueLT Std Lt" w:cs="Arial"/>
          <w:sz w:val="20"/>
          <w:szCs w:val="20"/>
          <w:lang w:eastAsia="es-MX"/>
        </w:rPr>
        <w:t>sobresignificados</w:t>
      </w:r>
      <w:proofErr w:type="spellEnd"/>
      <w:r w:rsidR="00794648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 y malversados intencionalmente</w:t>
      </w:r>
      <w:r w:rsidR="005505B2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. La exposición </w:t>
      </w:r>
      <w:r w:rsidR="00A56859" w:rsidRPr="004A5E2B">
        <w:rPr>
          <w:rFonts w:ascii="HelveticaNeueLT Std Lt" w:hAnsi="HelveticaNeueLT Std Lt" w:cs="Arial"/>
          <w:sz w:val="20"/>
          <w:szCs w:val="20"/>
          <w:lang w:eastAsia="es-MX"/>
        </w:rPr>
        <w:t>busca ser un espacio abierto al</w:t>
      </w:r>
      <w:r w:rsidR="00794648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 esplendor lúdico de una sexualidad legitimada</w:t>
      </w:r>
      <w:r w:rsidR="005505B2" w:rsidRPr="004A5E2B">
        <w:rPr>
          <w:rFonts w:ascii="HelveticaNeueLT Std Lt" w:hAnsi="HelveticaNeueLT Std Lt" w:cs="Arial"/>
          <w:sz w:val="20"/>
          <w:szCs w:val="20"/>
          <w:lang w:eastAsia="es-MX"/>
        </w:rPr>
        <w:t>,</w:t>
      </w:r>
      <w:r w:rsidR="00794648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 a partir de la experiencia de cada participante</w:t>
      </w:r>
      <w:r w:rsidR="005505B2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, </w:t>
      </w:r>
      <w:r w:rsidR="00587610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y </w:t>
      </w:r>
      <w:r w:rsidR="00A56859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al a vez </w:t>
      </w:r>
      <w:r w:rsidR="00587610" w:rsidRPr="004A5E2B">
        <w:rPr>
          <w:rFonts w:ascii="HelveticaNeueLT Std Lt" w:hAnsi="HelveticaNeueLT Std Lt" w:cs="Arial"/>
          <w:sz w:val="20"/>
          <w:szCs w:val="20"/>
          <w:lang w:eastAsia="es-MX"/>
        </w:rPr>
        <w:t>c</w:t>
      </w:r>
      <w:r w:rsidR="005505B2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ompartir </w:t>
      </w:r>
      <w:r w:rsidR="00474C87" w:rsidRPr="004A5E2B">
        <w:rPr>
          <w:rFonts w:ascii="HelveticaNeueLT Std Lt" w:hAnsi="HelveticaNeueLT Std Lt" w:cs="Arial"/>
          <w:sz w:val="20"/>
          <w:szCs w:val="20"/>
          <w:lang w:eastAsia="es-MX"/>
        </w:rPr>
        <w:t>cierta lucidez crítica al</w:t>
      </w:r>
      <w:r w:rsidR="00ED4AC3"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 colocar </w:t>
      </w:r>
      <w:r w:rsidR="00474C87" w:rsidRPr="004A5E2B">
        <w:rPr>
          <w:rFonts w:ascii="HelveticaNeueLT Std Lt" w:hAnsi="HelveticaNeueLT Std Lt" w:cs="Arial"/>
          <w:sz w:val="20"/>
          <w:szCs w:val="20"/>
          <w:lang w:eastAsia="es-MX"/>
        </w:rPr>
        <w:t>al maquillaje y al art</w:t>
      </w:r>
      <w:r w:rsidR="00BD4947" w:rsidRPr="004A5E2B">
        <w:rPr>
          <w:rFonts w:ascii="HelveticaNeueLT Std Lt" w:hAnsi="HelveticaNeueLT Std Lt" w:cs="Arial"/>
          <w:sz w:val="20"/>
          <w:szCs w:val="20"/>
          <w:lang w:eastAsia="es-MX"/>
        </w:rPr>
        <w:t>i</w:t>
      </w:r>
      <w:r w:rsidR="00AB0BC0" w:rsidRPr="004A5E2B">
        <w:rPr>
          <w:rFonts w:ascii="HelveticaNeueLT Std Lt" w:hAnsi="HelveticaNeueLT Std Lt" w:cs="Arial"/>
          <w:sz w:val="20"/>
          <w:szCs w:val="20"/>
          <w:lang w:eastAsia="es-MX"/>
        </w:rPr>
        <w:t>ficio como armaduras “blandas”.</w:t>
      </w:r>
    </w:p>
    <w:p w:rsidR="00474C87" w:rsidRPr="004A5E2B" w:rsidRDefault="00F2777E" w:rsidP="00A00F63">
      <w:pPr>
        <w:shd w:val="clear" w:color="auto" w:fill="FFFFFF"/>
        <w:jc w:val="both"/>
        <w:rPr>
          <w:rFonts w:ascii="HelveticaNeueLT Std Lt" w:hAnsi="HelveticaNeueLT Std Lt" w:cs="Arial"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sz w:val="20"/>
          <w:szCs w:val="20"/>
          <w:lang w:eastAsia="es-MX"/>
        </w:rPr>
        <w:t xml:space="preserve"> </w:t>
      </w:r>
    </w:p>
    <w:p w:rsidR="00474C87" w:rsidRPr="004A5E2B" w:rsidRDefault="00A56859" w:rsidP="00A00F63">
      <w:pPr>
        <w:shd w:val="clear" w:color="auto" w:fill="FFFFFF"/>
        <w:jc w:val="both"/>
        <w:rPr>
          <w:rFonts w:ascii="HelveticaNeueLT Std Lt" w:hAnsi="HelveticaNeueLT Std Lt" w:cs="Arial"/>
          <w:bCs/>
          <w:iCs/>
          <w:sz w:val="20"/>
          <w:szCs w:val="20"/>
          <w:lang w:eastAsia="es-MX"/>
        </w:rPr>
      </w:pP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Aborda también la </w:t>
      </w:r>
      <w:r w:rsidR="00CF661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seducción y la sofisticación de ciertos recursos visua</w:t>
      </w:r>
      <w:r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 xml:space="preserve">les sobre la apariencia social </w:t>
      </w:r>
      <w:r w:rsidR="00CF6612" w:rsidRPr="004A5E2B">
        <w:rPr>
          <w:rFonts w:ascii="HelveticaNeueLT Std Lt" w:hAnsi="HelveticaNeueLT Std Lt" w:cs="Arial"/>
          <w:bCs/>
          <w:iCs/>
          <w:sz w:val="20"/>
          <w:szCs w:val="20"/>
          <w:lang w:eastAsia="es-MX"/>
        </w:rPr>
        <w:t>de problematización del deseo y de transgresión moral en la producción artística contemporánea.</w:t>
      </w:r>
    </w:p>
    <w:p w:rsidR="008346A8" w:rsidRPr="004A5E2B" w:rsidRDefault="008346A8" w:rsidP="00A00F63">
      <w:pPr>
        <w:shd w:val="clear" w:color="auto" w:fill="FFFFFF"/>
        <w:jc w:val="both"/>
        <w:rPr>
          <w:rFonts w:ascii="HelveticaNeueLT Std Lt" w:hAnsi="HelveticaNeueLT Std Lt" w:cs="Arial"/>
          <w:bCs/>
          <w:iCs/>
          <w:sz w:val="20"/>
          <w:szCs w:val="20"/>
          <w:lang w:eastAsia="es-MX"/>
        </w:rPr>
      </w:pPr>
    </w:p>
    <w:p w:rsidR="00496301" w:rsidRPr="004A5E2B" w:rsidRDefault="00496301" w:rsidP="0049630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4A5E2B">
        <w:rPr>
          <w:rFonts w:ascii="HelveticaNeueLT Std Lt" w:hAnsi="HelveticaNeueLT Std Lt"/>
          <w:sz w:val="20"/>
          <w:szCs w:val="20"/>
          <w:lang w:val="es-ES_tradnl"/>
        </w:rPr>
        <w:t>Para realizar la curaduría de la exposición, Osvaldo Sánchez consultó el Centro Académicos de la Memoria de Nuestra América (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CAMeNA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>) dedicado a la r</w:t>
      </w:r>
      <w:proofErr w:type="spellStart"/>
      <w:r w:rsidRPr="004A5E2B">
        <w:rPr>
          <w:rFonts w:ascii="HelveticaNeueLT Std Lt" w:hAnsi="HelveticaNeueLT Std Lt"/>
          <w:sz w:val="20"/>
          <w:szCs w:val="20"/>
        </w:rPr>
        <w:t>eflexión</w:t>
      </w:r>
      <w:proofErr w:type="spellEnd"/>
      <w:r w:rsidRPr="004A5E2B">
        <w:rPr>
          <w:rFonts w:ascii="HelveticaNeueLT Std Lt" w:hAnsi="HelveticaNeueLT Std Lt"/>
          <w:sz w:val="20"/>
          <w:szCs w:val="20"/>
        </w:rPr>
        <w:t xml:space="preserve">, debate y difusión de la memoria y conocimiento de América Latina, El Caribe y Estados Unidos; de ahí revisó 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la historia social del movimiento gay en México a partir de la década de los setenta hasta la actualidad. 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>El archivo i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>ntegra eventos culturales, denuncia de crímenes de odio</w:t>
      </w:r>
      <w:r w:rsidR="00597B5A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y 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cuestiones legales </w:t>
      </w:r>
      <w:r w:rsidR="00597B5A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en torno 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>a</w:t>
      </w:r>
      <w:r w:rsidR="00597B5A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la 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>comunidad gay.</w:t>
      </w:r>
    </w:p>
    <w:p w:rsidR="00496301" w:rsidRPr="004A5E2B" w:rsidRDefault="00496301" w:rsidP="00A00F63">
      <w:pPr>
        <w:shd w:val="clear" w:color="auto" w:fill="FFFFFF"/>
        <w:jc w:val="both"/>
        <w:rPr>
          <w:rFonts w:ascii="HelveticaNeueLT Std Lt" w:hAnsi="HelveticaNeueLT Std Lt" w:cs="Arial"/>
          <w:bCs/>
          <w:iCs/>
          <w:sz w:val="20"/>
          <w:szCs w:val="20"/>
          <w:lang w:eastAsia="es-MX"/>
        </w:rPr>
      </w:pPr>
    </w:p>
    <w:p w:rsidR="00032111" w:rsidRPr="004A5E2B" w:rsidRDefault="007F324F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4A5E2B">
        <w:rPr>
          <w:rFonts w:ascii="HelveticaNeueLT Std Lt" w:hAnsi="HelveticaNeueLT Std Lt"/>
          <w:sz w:val="20"/>
          <w:szCs w:val="20"/>
        </w:rPr>
        <w:t>Osvaldo Sánchez</w:t>
      </w:r>
      <w:r w:rsidR="00362243" w:rsidRPr="004A5E2B">
        <w:rPr>
          <w:rFonts w:ascii="HelveticaNeueLT Std Lt" w:hAnsi="HelveticaNeueLT Std Lt"/>
          <w:b/>
          <w:sz w:val="20"/>
          <w:szCs w:val="20"/>
          <w:lang w:val="es-ES_tradnl"/>
        </w:rPr>
        <w:t xml:space="preserve"> </w:t>
      </w:r>
      <w:r w:rsidR="00362243" w:rsidRPr="004A5E2B">
        <w:rPr>
          <w:rFonts w:ascii="HelveticaNeueLT Std Lt" w:hAnsi="HelveticaNeueLT Std Lt"/>
          <w:sz w:val="20"/>
          <w:szCs w:val="20"/>
          <w:lang w:val="es-ES_tradnl"/>
        </w:rPr>
        <w:t>(1958</w:t>
      </w:r>
      <w:r w:rsidR="007A5A48" w:rsidRPr="004A5E2B">
        <w:rPr>
          <w:rFonts w:ascii="HelveticaNeueLT Std Lt" w:hAnsi="HelveticaNeueLT Std Lt"/>
          <w:sz w:val="20"/>
          <w:szCs w:val="20"/>
          <w:lang w:val="es-ES_tradnl"/>
        </w:rPr>
        <w:t>)</w:t>
      </w:r>
      <w:r w:rsidR="00362243" w:rsidRPr="004A5E2B">
        <w:rPr>
          <w:rFonts w:ascii="HelveticaNeueLT Std Lt" w:hAnsi="HelveticaNeueLT Std Lt"/>
          <w:sz w:val="20"/>
          <w:szCs w:val="20"/>
          <w:lang w:val="es-ES_tradnl"/>
        </w:rPr>
        <w:t>. E</w:t>
      </w:r>
      <w:r w:rsidR="00032111" w:rsidRPr="004A5E2B">
        <w:rPr>
          <w:rFonts w:ascii="HelveticaNeueLT Std Lt" w:hAnsi="HelveticaNeueLT Std Lt"/>
          <w:sz w:val="20"/>
          <w:szCs w:val="20"/>
          <w:lang w:val="es-ES_tradnl"/>
        </w:rPr>
        <w:t>s curador y crítico de arte. Estudió la carrera de Historia del Arte en la Universidad de La Habana, Cuba.</w:t>
      </w:r>
      <w:r w:rsidR="00362243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032111" w:rsidRPr="004A5E2B">
        <w:rPr>
          <w:rFonts w:ascii="HelveticaNeueLT Std Lt" w:hAnsi="HelveticaNeueLT Std Lt"/>
          <w:sz w:val="20"/>
          <w:szCs w:val="20"/>
          <w:lang w:val="es-ES_tradnl"/>
        </w:rPr>
        <w:t>Ha sido columnista de arte del periódico Reforma, en la Ciudad de México.</w:t>
      </w:r>
      <w:r w:rsidR="00D40843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032111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Fue director del Museo de Arte Carrillo Gil, 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del </w:t>
      </w:r>
      <w:r w:rsidR="00032111" w:rsidRPr="004A5E2B">
        <w:rPr>
          <w:rFonts w:ascii="HelveticaNeueLT Std Lt" w:hAnsi="HelveticaNeueLT Std Lt"/>
          <w:sz w:val="20"/>
          <w:szCs w:val="20"/>
          <w:lang w:val="es-ES_tradnl"/>
        </w:rPr>
        <w:t>Museo de A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>rte Contemporáneo Rufino Tamayo y del Museo de Arte moderno.</w:t>
      </w:r>
    </w:p>
    <w:p w:rsidR="00032111" w:rsidRPr="004A5E2B" w:rsidRDefault="00032111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032111" w:rsidRPr="004A5E2B" w:rsidRDefault="00032111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Fue curador del proyecto internacional de Arte Público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inSite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2000-01. Miembro desde 2007 del Comité Asesor Internacional de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Haus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Der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Kulturen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Der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Welt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>, en Berlín.</w:t>
      </w:r>
      <w:r w:rsidR="00D40843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</w:p>
    <w:p w:rsidR="00032111" w:rsidRPr="004A5E2B" w:rsidRDefault="00032111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112156" w:rsidRPr="004A5E2B" w:rsidRDefault="00032111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4A5E2B">
        <w:rPr>
          <w:rFonts w:ascii="HelveticaNeueLT Std Lt" w:hAnsi="HelveticaNeueLT Std Lt"/>
          <w:sz w:val="20"/>
          <w:szCs w:val="20"/>
          <w:lang w:val="es-ES_tradnl"/>
        </w:rPr>
        <w:t>Ha publicado numerosos artículos y ensayo</w:t>
      </w:r>
      <w:r w:rsidR="00112156" w:rsidRPr="004A5E2B">
        <w:rPr>
          <w:rFonts w:ascii="HelveticaNeueLT Std Lt" w:hAnsi="HelveticaNeueLT Std Lt"/>
          <w:sz w:val="20"/>
          <w:szCs w:val="20"/>
          <w:lang w:val="es-ES_tradnl"/>
        </w:rPr>
        <w:t>s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sobre arte mexicano y lati</w:t>
      </w:r>
      <w:r w:rsidR="007A5A48" w:rsidRPr="004A5E2B">
        <w:rPr>
          <w:rFonts w:ascii="HelveticaNeueLT Std Lt" w:hAnsi="HelveticaNeueLT Std Lt"/>
          <w:sz w:val="20"/>
          <w:szCs w:val="20"/>
          <w:lang w:val="es-ES_tradnl"/>
        </w:rPr>
        <w:t>noameri</w:t>
      </w:r>
      <w:r w:rsidR="006A3184" w:rsidRPr="004A5E2B">
        <w:rPr>
          <w:rFonts w:ascii="HelveticaNeueLT Std Lt" w:hAnsi="HelveticaNeueLT Std Lt"/>
          <w:sz w:val="20"/>
          <w:szCs w:val="20"/>
          <w:lang w:val="es-ES_tradnl"/>
        </w:rPr>
        <w:t>c</w:t>
      </w:r>
      <w:r w:rsidR="007A5A48" w:rsidRPr="004A5E2B">
        <w:rPr>
          <w:rFonts w:ascii="HelveticaNeueLT Std Lt" w:hAnsi="HelveticaNeueLT Std Lt"/>
          <w:sz w:val="20"/>
          <w:szCs w:val="20"/>
          <w:lang w:val="es-ES_tradnl"/>
        </w:rPr>
        <w:t>ano. Ha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dictado conferencias en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Bard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Collage (NY), Guggenheim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Museum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(NY),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America´s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Society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(NY), Museo de Arte Reina Sofía (Madrid)</w:t>
      </w:r>
      <w:r w:rsidR="00F44D57" w:rsidRPr="004A5E2B">
        <w:rPr>
          <w:rFonts w:ascii="HelveticaNeueLT Std Lt" w:hAnsi="HelveticaNeueLT Std Lt"/>
          <w:sz w:val="20"/>
          <w:szCs w:val="20"/>
          <w:lang w:val="es-ES_tradnl"/>
        </w:rPr>
        <w:t>,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University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of Austin (Texas), CILAS-UCSD (San Diego), entre otras.</w:t>
      </w:r>
      <w:r w:rsidR="00F02D3C"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7A5A48" w:rsidRPr="004A5E2B">
        <w:rPr>
          <w:rFonts w:ascii="HelveticaNeueLT Std Lt" w:hAnsi="HelveticaNeueLT Std Lt"/>
          <w:sz w:val="20"/>
          <w:szCs w:val="20"/>
          <w:lang w:val="es-ES_tradnl"/>
        </w:rPr>
        <w:t>Ha sido becario de la Am</w:t>
      </w:r>
      <w:r w:rsidR="006A3184" w:rsidRPr="004A5E2B">
        <w:rPr>
          <w:rFonts w:ascii="HelveticaNeueLT Std Lt" w:hAnsi="HelveticaNeueLT Std Lt"/>
          <w:sz w:val="20"/>
          <w:szCs w:val="20"/>
          <w:lang w:val="es-ES_tradnl"/>
        </w:rPr>
        <w:t>e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rican </w:t>
      </w:r>
      <w:proofErr w:type="spellStart"/>
      <w:r w:rsidRPr="004A5E2B">
        <w:rPr>
          <w:rFonts w:ascii="HelveticaNeueLT Std Lt" w:hAnsi="HelveticaNeueLT Std Lt"/>
          <w:sz w:val="20"/>
          <w:szCs w:val="20"/>
          <w:lang w:val="es-ES_tradnl"/>
        </w:rPr>
        <w:t>Foundation</w:t>
      </w:r>
      <w:proofErr w:type="spellEnd"/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(2000) y del fideicomiso Rockefeller-Bancomer-FINCA (1999).</w:t>
      </w:r>
    </w:p>
    <w:p w:rsidR="00597B5A" w:rsidRPr="004A5E2B" w:rsidRDefault="00597B5A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597B5A" w:rsidRPr="004A5E2B" w:rsidRDefault="00597B5A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proofErr w:type="spellStart"/>
      <w:r w:rsidRPr="004A5E2B">
        <w:rPr>
          <w:rFonts w:ascii="HelveticaNeueLT Std Lt" w:hAnsi="HelveticaNeueLT Std Lt"/>
          <w:i/>
          <w:sz w:val="20"/>
          <w:szCs w:val="20"/>
          <w:lang w:val="es-ES_tradnl"/>
        </w:rPr>
        <w:t>Confetti</w:t>
      </w:r>
      <w:proofErr w:type="spellEnd"/>
      <w:r w:rsidRPr="004A5E2B">
        <w:rPr>
          <w:rFonts w:ascii="HelveticaNeueLT Std Lt" w:hAnsi="HelveticaNeueLT Std Lt"/>
          <w:i/>
          <w:sz w:val="20"/>
          <w:szCs w:val="20"/>
          <w:lang w:val="es-ES_tradnl"/>
        </w:rPr>
        <w:t xml:space="preserve"> </w:t>
      </w:r>
      <w:proofErr w:type="spellStart"/>
      <w:r w:rsidRPr="004A5E2B">
        <w:rPr>
          <w:rFonts w:ascii="HelveticaNeueLT Std Lt" w:hAnsi="HelveticaNeueLT Std Lt"/>
          <w:i/>
          <w:sz w:val="20"/>
          <w:szCs w:val="20"/>
          <w:lang w:val="es-ES_tradnl"/>
        </w:rPr>
        <w:t>Make</w:t>
      </w:r>
      <w:proofErr w:type="spellEnd"/>
      <w:r w:rsidRPr="004A5E2B">
        <w:rPr>
          <w:rFonts w:ascii="HelveticaNeueLT Std Lt" w:hAnsi="HelveticaNeueLT Std Lt"/>
          <w:i/>
          <w:sz w:val="20"/>
          <w:szCs w:val="20"/>
          <w:lang w:val="es-ES_tradnl"/>
        </w:rPr>
        <w:t>-Up</w:t>
      </w:r>
      <w:r w:rsidRPr="004A5E2B">
        <w:rPr>
          <w:rFonts w:ascii="HelveticaNeueLT Std Lt" w:hAnsi="HelveticaNeueLT Std Lt"/>
          <w:sz w:val="20"/>
          <w:szCs w:val="20"/>
          <w:lang w:val="es-ES_tradnl"/>
        </w:rPr>
        <w:t xml:space="preserve"> será inaugurada el jueves 27 de junio, a las 19:00 horas en el Museo del Chopo.</w:t>
      </w:r>
    </w:p>
    <w:p w:rsidR="009B0E0A" w:rsidRPr="004A5E2B" w:rsidRDefault="009B0E0A" w:rsidP="0003211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9B0E0A" w:rsidRPr="00A23F11" w:rsidRDefault="009B0E0A" w:rsidP="009B0E0A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23F1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7" w:history="1">
        <w:r w:rsidRPr="00A23F11">
          <w:rPr>
            <w:rStyle w:val="Hipervnculo"/>
            <w:rFonts w:ascii="HelveticaNeueLT Std Lt" w:eastAsiaTheme="majorEastAsia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9B0E0A" w:rsidRPr="004A5E2B" w:rsidRDefault="009B0E0A" w:rsidP="004A5E2B">
      <w:pPr>
        <w:tabs>
          <w:tab w:val="left" w:pos="2010"/>
        </w:tabs>
      </w:pPr>
      <w:r>
        <w:tab/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4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E0A" w:rsidRPr="004A5E2B" w:rsidSect="004A5E2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D02"/>
    <w:multiLevelType w:val="hybridMultilevel"/>
    <w:tmpl w:val="47366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2111"/>
    <w:rsid w:val="00032111"/>
    <w:rsid w:val="00036342"/>
    <w:rsid w:val="00063E8F"/>
    <w:rsid w:val="00093405"/>
    <w:rsid w:val="00112156"/>
    <w:rsid w:val="00151080"/>
    <w:rsid w:val="00170472"/>
    <w:rsid w:val="001B5F76"/>
    <w:rsid w:val="001C4D8D"/>
    <w:rsid w:val="001E194D"/>
    <w:rsid w:val="00260308"/>
    <w:rsid w:val="002A02F7"/>
    <w:rsid w:val="002F2D61"/>
    <w:rsid w:val="00324D47"/>
    <w:rsid w:val="003526E5"/>
    <w:rsid w:val="00362243"/>
    <w:rsid w:val="003B5268"/>
    <w:rsid w:val="003C1912"/>
    <w:rsid w:val="003D7F6C"/>
    <w:rsid w:val="00404057"/>
    <w:rsid w:val="004505EC"/>
    <w:rsid w:val="00474C87"/>
    <w:rsid w:val="00496301"/>
    <w:rsid w:val="004A5E2B"/>
    <w:rsid w:val="00522C56"/>
    <w:rsid w:val="005245EB"/>
    <w:rsid w:val="00546FBF"/>
    <w:rsid w:val="005505B2"/>
    <w:rsid w:val="00571E3A"/>
    <w:rsid w:val="00587610"/>
    <w:rsid w:val="00597B5A"/>
    <w:rsid w:val="005A5EC5"/>
    <w:rsid w:val="005E3C99"/>
    <w:rsid w:val="00641156"/>
    <w:rsid w:val="006A3184"/>
    <w:rsid w:val="00733E96"/>
    <w:rsid w:val="00794648"/>
    <w:rsid w:val="007A5A48"/>
    <w:rsid w:val="007F324F"/>
    <w:rsid w:val="00827DD3"/>
    <w:rsid w:val="008346A8"/>
    <w:rsid w:val="00876122"/>
    <w:rsid w:val="008A23F4"/>
    <w:rsid w:val="008B7AE2"/>
    <w:rsid w:val="009054C4"/>
    <w:rsid w:val="0096403D"/>
    <w:rsid w:val="0097059D"/>
    <w:rsid w:val="00971CBE"/>
    <w:rsid w:val="009B0E0A"/>
    <w:rsid w:val="009F362B"/>
    <w:rsid w:val="00A00F63"/>
    <w:rsid w:val="00A02229"/>
    <w:rsid w:val="00A0609F"/>
    <w:rsid w:val="00A51228"/>
    <w:rsid w:val="00A56859"/>
    <w:rsid w:val="00A56E5C"/>
    <w:rsid w:val="00AB0BC0"/>
    <w:rsid w:val="00AB6398"/>
    <w:rsid w:val="00AB6423"/>
    <w:rsid w:val="00AC2E79"/>
    <w:rsid w:val="00AD3382"/>
    <w:rsid w:val="00B53470"/>
    <w:rsid w:val="00B84033"/>
    <w:rsid w:val="00B93D12"/>
    <w:rsid w:val="00BD4947"/>
    <w:rsid w:val="00C043AF"/>
    <w:rsid w:val="00C122B1"/>
    <w:rsid w:val="00CF6612"/>
    <w:rsid w:val="00D20EBC"/>
    <w:rsid w:val="00D40843"/>
    <w:rsid w:val="00D94732"/>
    <w:rsid w:val="00DB3B1F"/>
    <w:rsid w:val="00DD1E8C"/>
    <w:rsid w:val="00DF0F24"/>
    <w:rsid w:val="00DF43C1"/>
    <w:rsid w:val="00E973E5"/>
    <w:rsid w:val="00ED4AC3"/>
    <w:rsid w:val="00F02D3C"/>
    <w:rsid w:val="00F2777E"/>
    <w:rsid w:val="00F44D57"/>
    <w:rsid w:val="00F70C36"/>
    <w:rsid w:val="00F73F00"/>
    <w:rsid w:val="00F81E94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A3184"/>
    <w:rPr>
      <w:b/>
      <w:bCs/>
    </w:rPr>
  </w:style>
  <w:style w:type="paragraph" w:styleId="NormalWeb">
    <w:name w:val="Normal (Web)"/>
    <w:basedOn w:val="Normal"/>
    <w:uiPriority w:val="99"/>
    <w:unhideWhenUsed/>
    <w:rsid w:val="006A3184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6A3184"/>
  </w:style>
  <w:style w:type="character" w:styleId="nfasis">
    <w:name w:val="Emphasis"/>
    <w:basedOn w:val="Fuentedeprrafopredeter"/>
    <w:uiPriority w:val="20"/>
    <w:qFormat/>
    <w:rsid w:val="006A3184"/>
    <w:rPr>
      <w:i/>
      <w:iCs/>
    </w:rPr>
  </w:style>
  <w:style w:type="paragraph" w:styleId="Prrafodelista">
    <w:name w:val="List Paragraph"/>
    <w:basedOn w:val="Normal"/>
    <w:uiPriority w:val="34"/>
    <w:qFormat/>
    <w:rsid w:val="0036224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B0E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0E0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9B0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ntism@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AAAF7A-A70E-4973-9B84-0DAA62A8836B@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75eea9a-ac58-41db-90cb-3226034b591c@namprd06.prod.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5</cp:revision>
  <cp:lastPrinted>2013-06-10T17:23:00Z</cp:lastPrinted>
  <dcterms:created xsi:type="dcterms:W3CDTF">2013-06-12T16:05:00Z</dcterms:created>
  <dcterms:modified xsi:type="dcterms:W3CDTF">2013-06-12T16:07:00Z</dcterms:modified>
</cp:coreProperties>
</file>