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1" w:rsidRDefault="009B7FB1" w:rsidP="009B7FB1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Arquitectura</w:t>
      </w:r>
      <w:r w:rsidR="00A41AA7">
        <w:rPr>
          <w:rFonts w:ascii="Century Gothic" w:hAnsi="Century Gothic"/>
          <w:b/>
          <w:sz w:val="20"/>
          <w:szCs w:val="20"/>
          <w:lang w:val="es-ES_tradnl"/>
        </w:rPr>
        <w:t xml:space="preserve">, danza y artes visuales en el </w:t>
      </w:r>
      <w:r>
        <w:rPr>
          <w:rFonts w:ascii="Century Gothic" w:hAnsi="Century Gothic"/>
          <w:b/>
          <w:sz w:val="20"/>
          <w:szCs w:val="20"/>
          <w:lang w:val="es-ES_tradnl"/>
        </w:rPr>
        <w:t xml:space="preserve">performance </w:t>
      </w:r>
    </w:p>
    <w:p w:rsidR="009B7FB1" w:rsidRDefault="009B7FB1" w:rsidP="009B7FB1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“Paisaje abstracto”</w:t>
      </w:r>
    </w:p>
    <w:p w:rsidR="009B7FB1" w:rsidRPr="009B7FB1" w:rsidRDefault="009B7FB1" w:rsidP="009B7FB1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9B7FB1" w:rsidRPr="009B7FB1" w:rsidRDefault="009B7FB1" w:rsidP="009B7FB1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9B7FB1">
        <w:rPr>
          <w:rFonts w:ascii="Century Gothic" w:hAnsi="Century Gothic"/>
          <w:b/>
          <w:sz w:val="20"/>
          <w:szCs w:val="20"/>
          <w:lang w:val="es-ES_tradnl"/>
        </w:rPr>
        <w:t>*Viernes 22 y sábado 23 de febrero, 20:30 horas</w:t>
      </w:r>
      <w:r w:rsidR="008F59FE">
        <w:rPr>
          <w:rFonts w:ascii="Century Gothic" w:hAnsi="Century Gothic"/>
          <w:b/>
          <w:sz w:val="20"/>
          <w:szCs w:val="20"/>
          <w:lang w:val="es-ES_tradnl"/>
        </w:rPr>
        <w:t>. Entrada libre</w:t>
      </w:r>
    </w:p>
    <w:p w:rsidR="009B7FB1" w:rsidRPr="009B7FB1" w:rsidRDefault="009B7FB1" w:rsidP="009B7FB1">
      <w:pPr>
        <w:jc w:val="right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**</w:t>
      </w:r>
      <w:r w:rsidR="007F7101" w:rsidRPr="007F7101">
        <w:rPr>
          <w:rFonts w:ascii="Century Gothic" w:hAnsi="Century Gothic"/>
          <w:b/>
          <w:sz w:val="20"/>
          <w:szCs w:val="20"/>
          <w:lang w:val="es-ES_tradnl"/>
        </w:rPr>
        <w:t>Museo del Chopo</w:t>
      </w:r>
    </w:p>
    <w:p w:rsidR="009B7FB1" w:rsidRPr="00A1410B" w:rsidRDefault="009B7FB1" w:rsidP="00410DD4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711FFF" w:rsidRDefault="009837D8" w:rsidP="00410DD4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9837D8">
        <w:rPr>
          <w:rFonts w:ascii="Century Gothic" w:hAnsi="Century Gothic"/>
          <w:i/>
          <w:sz w:val="20"/>
          <w:szCs w:val="20"/>
          <w:lang w:val="es-ES_tradnl"/>
        </w:rPr>
        <w:t>Paisaje abstracto</w:t>
      </w:r>
      <w:r>
        <w:rPr>
          <w:rFonts w:ascii="Century Gothic" w:hAnsi="Century Gothic"/>
          <w:sz w:val="20"/>
          <w:szCs w:val="20"/>
          <w:lang w:val="es-ES_tradnl"/>
        </w:rPr>
        <w:t xml:space="preserve"> es un performance d</w:t>
      </w:r>
      <w:r w:rsidR="00EE3F1D">
        <w:rPr>
          <w:rFonts w:ascii="Century Gothic" w:hAnsi="Century Gothic"/>
          <w:sz w:val="20"/>
          <w:szCs w:val="20"/>
          <w:lang w:val="es-ES_tradnl"/>
        </w:rPr>
        <w:t>e Galia Eibenschutz</w:t>
      </w:r>
      <w:r w:rsidR="00BD1AD3">
        <w:rPr>
          <w:rFonts w:ascii="Century Gothic" w:hAnsi="Century Gothic"/>
          <w:sz w:val="20"/>
          <w:szCs w:val="20"/>
          <w:lang w:val="es-ES_tradnl"/>
        </w:rPr>
        <w:t>,</w:t>
      </w:r>
      <w:r w:rsidR="00EE3F1D">
        <w:rPr>
          <w:rFonts w:ascii="Century Gothic" w:hAnsi="Century Gothic"/>
          <w:sz w:val="20"/>
          <w:szCs w:val="20"/>
          <w:lang w:val="es-ES_tradnl"/>
        </w:rPr>
        <w:t xml:space="preserve"> en cola</w:t>
      </w:r>
      <w:r w:rsidR="00C237F6">
        <w:rPr>
          <w:rFonts w:ascii="Century Gothic" w:hAnsi="Century Gothic"/>
          <w:sz w:val="20"/>
          <w:szCs w:val="20"/>
          <w:lang w:val="es-ES_tradnl"/>
        </w:rPr>
        <w:t>boración con el coreógrafo Martí</w:t>
      </w:r>
      <w:r w:rsidR="00635BA3">
        <w:rPr>
          <w:rFonts w:ascii="Century Gothic" w:hAnsi="Century Gothic"/>
          <w:sz w:val="20"/>
          <w:szCs w:val="20"/>
          <w:lang w:val="es-ES_tradnl"/>
        </w:rPr>
        <w:t xml:space="preserve">n </w:t>
      </w:r>
      <w:proofErr w:type="spellStart"/>
      <w:r w:rsidR="00635BA3">
        <w:rPr>
          <w:rFonts w:ascii="Century Gothic" w:hAnsi="Century Gothic"/>
          <w:sz w:val="20"/>
          <w:szCs w:val="20"/>
          <w:lang w:val="es-ES_tradnl"/>
        </w:rPr>
        <w:t>Lanz</w:t>
      </w:r>
      <w:proofErr w:type="spellEnd"/>
      <w:r w:rsidR="00635BA3">
        <w:rPr>
          <w:rFonts w:ascii="Century Gothic" w:hAnsi="Century Gothic"/>
          <w:sz w:val="20"/>
          <w:szCs w:val="20"/>
          <w:lang w:val="es-ES_tradnl"/>
        </w:rPr>
        <w:t xml:space="preserve"> Landá</w:t>
      </w:r>
      <w:r w:rsidR="00EE3F1D">
        <w:rPr>
          <w:rFonts w:ascii="Century Gothic" w:hAnsi="Century Gothic"/>
          <w:sz w:val="20"/>
          <w:szCs w:val="20"/>
          <w:lang w:val="es-ES_tradnl"/>
        </w:rPr>
        <w:t>zuri</w:t>
      </w:r>
      <w:r w:rsidR="00BD1AD3">
        <w:rPr>
          <w:rFonts w:ascii="Century Gothic" w:hAnsi="Century Gothic"/>
          <w:sz w:val="20"/>
          <w:szCs w:val="20"/>
          <w:lang w:val="es-ES_tradnl"/>
        </w:rPr>
        <w:t>,</w:t>
      </w:r>
      <w:r w:rsidR="00502D50">
        <w:rPr>
          <w:rFonts w:ascii="Century Gothic" w:hAnsi="Century Gothic"/>
          <w:sz w:val="20"/>
          <w:szCs w:val="20"/>
          <w:lang w:val="es-ES_tradnl"/>
        </w:rPr>
        <w:t xml:space="preserve"> que </w:t>
      </w:r>
      <w:r w:rsidR="00C237F6">
        <w:rPr>
          <w:rFonts w:ascii="Century Gothic" w:hAnsi="Century Gothic"/>
          <w:sz w:val="20"/>
          <w:szCs w:val="20"/>
          <w:lang w:val="es-ES_tradnl"/>
        </w:rPr>
        <w:t>integra la danza con las artes visuales</w:t>
      </w:r>
      <w:r w:rsidR="009B0791">
        <w:rPr>
          <w:rFonts w:ascii="Century Gothic" w:hAnsi="Century Gothic"/>
          <w:sz w:val="20"/>
          <w:szCs w:val="20"/>
          <w:lang w:val="es-ES_tradnl"/>
        </w:rPr>
        <w:t xml:space="preserve">. El trabajo </w:t>
      </w:r>
      <w:r w:rsidR="00711FFF">
        <w:rPr>
          <w:rFonts w:ascii="Century Gothic" w:hAnsi="Century Gothic"/>
          <w:sz w:val="20"/>
          <w:szCs w:val="20"/>
          <w:lang w:val="es-ES_tradnl"/>
        </w:rPr>
        <w:t>busca examinar la interacción entre el lenguaje visual y escénico para encontrar  coincidencias, diferencias</w:t>
      </w:r>
      <w:r w:rsidR="002E1ADA">
        <w:rPr>
          <w:rFonts w:ascii="Century Gothic" w:hAnsi="Century Gothic"/>
          <w:sz w:val="20"/>
          <w:szCs w:val="20"/>
          <w:lang w:val="es-ES_tradnl"/>
        </w:rPr>
        <w:t>,</w:t>
      </w:r>
      <w:r w:rsidR="00711FFF">
        <w:rPr>
          <w:rFonts w:ascii="Century Gothic" w:hAnsi="Century Gothic"/>
          <w:sz w:val="20"/>
          <w:szCs w:val="20"/>
          <w:lang w:val="es-ES_tradnl"/>
        </w:rPr>
        <w:t xml:space="preserve"> interferencia</w:t>
      </w:r>
      <w:r w:rsidR="002E1ADA">
        <w:rPr>
          <w:rFonts w:ascii="Century Gothic" w:hAnsi="Century Gothic"/>
          <w:sz w:val="20"/>
          <w:szCs w:val="20"/>
          <w:lang w:val="es-ES_tradnl"/>
        </w:rPr>
        <w:t>s</w:t>
      </w:r>
      <w:r w:rsidR="00711FFF">
        <w:rPr>
          <w:rFonts w:ascii="Century Gothic" w:hAnsi="Century Gothic"/>
          <w:sz w:val="20"/>
          <w:szCs w:val="20"/>
          <w:lang w:val="es-ES_tradnl"/>
        </w:rPr>
        <w:t xml:space="preserve"> y dependencias </w:t>
      </w:r>
      <w:r w:rsidR="00F56074">
        <w:rPr>
          <w:rFonts w:ascii="Century Gothic" w:hAnsi="Century Gothic"/>
          <w:sz w:val="20"/>
          <w:szCs w:val="20"/>
          <w:lang w:val="es-ES_tradnl"/>
        </w:rPr>
        <w:t xml:space="preserve">del </w:t>
      </w:r>
      <w:r w:rsidR="00711FFF">
        <w:rPr>
          <w:rFonts w:ascii="Century Gothic" w:hAnsi="Century Gothic"/>
          <w:sz w:val="20"/>
          <w:szCs w:val="20"/>
          <w:lang w:val="es-ES_tradnl"/>
        </w:rPr>
        <w:t xml:space="preserve">proceso creativo de </w:t>
      </w:r>
      <w:r w:rsidR="002E1ADA">
        <w:rPr>
          <w:rFonts w:ascii="Century Gothic" w:hAnsi="Century Gothic"/>
          <w:sz w:val="20"/>
          <w:szCs w:val="20"/>
          <w:lang w:val="es-ES_tradnl"/>
        </w:rPr>
        <w:t>ambos</w:t>
      </w:r>
      <w:r w:rsidR="00711FFF">
        <w:rPr>
          <w:rFonts w:ascii="Century Gothic" w:hAnsi="Century Gothic"/>
          <w:sz w:val="20"/>
          <w:szCs w:val="20"/>
          <w:lang w:val="es-ES_tradnl"/>
        </w:rPr>
        <w:t xml:space="preserve"> artistas.</w:t>
      </w:r>
    </w:p>
    <w:p w:rsidR="00711FFF" w:rsidRDefault="00711FFF" w:rsidP="00410DD4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C7EAF" w:rsidRDefault="00EE3F1D" w:rsidP="005C7EAF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_tradnl"/>
        </w:rPr>
        <w:t>El movimiento, la presencia escénica del cuerpo y su proyección en la arquitectura son el eje principal de</w:t>
      </w:r>
      <w:r w:rsidR="007C178F">
        <w:rPr>
          <w:rFonts w:ascii="Century Gothic" w:hAnsi="Century Gothic"/>
          <w:sz w:val="20"/>
          <w:szCs w:val="20"/>
          <w:lang w:val="es-ES_tradnl"/>
        </w:rPr>
        <w:t>l performance</w:t>
      </w:r>
      <w:r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="009837D8">
        <w:rPr>
          <w:rFonts w:ascii="Century Gothic" w:hAnsi="Century Gothic"/>
          <w:sz w:val="20"/>
          <w:szCs w:val="20"/>
          <w:lang w:val="es-ES_tradnl"/>
        </w:rPr>
        <w:t xml:space="preserve">La artista selecciona un espacio </w:t>
      </w:r>
      <w:r w:rsidR="00711FFF">
        <w:rPr>
          <w:rFonts w:ascii="Century Gothic" w:hAnsi="Century Gothic"/>
          <w:sz w:val="20"/>
          <w:szCs w:val="20"/>
          <w:lang w:val="es-ES_tradnl"/>
        </w:rPr>
        <w:t>por sus dimensiones e historia.</w:t>
      </w:r>
      <w:r w:rsidR="005C7EAF">
        <w:rPr>
          <w:rFonts w:ascii="Century Gothic" w:hAnsi="Century Gothic"/>
          <w:sz w:val="20"/>
          <w:szCs w:val="20"/>
          <w:lang w:val="es-ES_tradnl"/>
        </w:rPr>
        <w:t xml:space="preserve"> “</w:t>
      </w:r>
      <w:r w:rsidR="00012F38">
        <w:rPr>
          <w:rFonts w:ascii="Century Gothic" w:hAnsi="Century Gothic"/>
          <w:sz w:val="20"/>
          <w:szCs w:val="20"/>
          <w:lang w:val="es-ES_tradnl"/>
        </w:rPr>
        <w:t xml:space="preserve">Me interesó el </w:t>
      </w:r>
      <w:r w:rsidR="00A41AA7">
        <w:rPr>
          <w:rFonts w:ascii="Century Gothic" w:hAnsi="Century Gothic"/>
          <w:color w:val="000000"/>
          <w:sz w:val="20"/>
          <w:szCs w:val="20"/>
        </w:rPr>
        <w:t xml:space="preserve">Museo del </w:t>
      </w:r>
      <w:r w:rsidR="005C7EAF" w:rsidRPr="005C7EAF">
        <w:rPr>
          <w:rFonts w:ascii="Century Gothic" w:hAnsi="Century Gothic"/>
          <w:color w:val="000000"/>
          <w:sz w:val="20"/>
          <w:szCs w:val="20"/>
        </w:rPr>
        <w:t xml:space="preserve">Chopo por su carácter monumental y por </w:t>
      </w:r>
      <w:r w:rsidR="00085104">
        <w:rPr>
          <w:rFonts w:ascii="Century Gothic" w:hAnsi="Century Gothic"/>
          <w:color w:val="000000"/>
          <w:sz w:val="20"/>
          <w:szCs w:val="20"/>
        </w:rPr>
        <w:t xml:space="preserve">ser </w:t>
      </w:r>
      <w:r w:rsidR="005C7EAF" w:rsidRPr="005C7EAF">
        <w:rPr>
          <w:rFonts w:ascii="Century Gothic" w:hAnsi="Century Gothic"/>
          <w:color w:val="000000"/>
          <w:sz w:val="20"/>
          <w:szCs w:val="20"/>
        </w:rPr>
        <w:t>un espacio versátil donde se presentan diferentes tipos de arte y</w:t>
      </w:r>
      <w:r w:rsidR="00085104">
        <w:rPr>
          <w:rFonts w:ascii="Century Gothic" w:hAnsi="Century Gothic"/>
          <w:color w:val="000000"/>
          <w:sz w:val="20"/>
          <w:szCs w:val="20"/>
        </w:rPr>
        <w:t xml:space="preserve"> al que acuden</w:t>
      </w:r>
      <w:r w:rsidR="005C7EAF" w:rsidRPr="005C7EAF">
        <w:rPr>
          <w:rFonts w:ascii="Century Gothic" w:hAnsi="Century Gothic"/>
          <w:color w:val="000000"/>
          <w:sz w:val="20"/>
          <w:szCs w:val="20"/>
        </w:rPr>
        <w:t xml:space="preserve"> muchos jóvenes</w:t>
      </w:r>
      <w:r w:rsidR="005C7EAF">
        <w:rPr>
          <w:rFonts w:ascii="Century Gothic" w:hAnsi="Century Gothic"/>
          <w:color w:val="000000"/>
          <w:sz w:val="20"/>
          <w:szCs w:val="20"/>
        </w:rPr>
        <w:t>”</w:t>
      </w:r>
      <w:r w:rsidR="005C7EAF" w:rsidRPr="005C7EAF">
        <w:rPr>
          <w:rFonts w:ascii="Century Gothic" w:hAnsi="Century Gothic"/>
          <w:color w:val="000000"/>
          <w:sz w:val="20"/>
          <w:szCs w:val="20"/>
        </w:rPr>
        <w:t>.</w:t>
      </w:r>
    </w:p>
    <w:p w:rsidR="00072B09" w:rsidRDefault="00072B09" w:rsidP="005C7EA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564FB" w:rsidRPr="00A41AA7" w:rsidRDefault="008564FB" w:rsidP="008564FB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Galia comenta que la arquitectura es</w:t>
      </w:r>
      <w:r w:rsidRPr="005C7EAF">
        <w:rPr>
          <w:rFonts w:ascii="Century Gothic" w:hAnsi="Century Gothic"/>
          <w:color w:val="000000"/>
          <w:sz w:val="20"/>
          <w:szCs w:val="20"/>
        </w:rPr>
        <w:t xml:space="preserve"> un elemento que moldea cuerpos y determina trayectorias, además de influir en el estado de ánimo del individuo. </w:t>
      </w:r>
      <w:r>
        <w:rPr>
          <w:rFonts w:ascii="Century Gothic" w:hAnsi="Century Gothic"/>
          <w:color w:val="000000"/>
          <w:sz w:val="20"/>
          <w:szCs w:val="20"/>
        </w:rPr>
        <w:t>E</w:t>
      </w:r>
      <w:r w:rsidRPr="005C7EAF">
        <w:rPr>
          <w:rFonts w:ascii="Century Gothic" w:hAnsi="Century Gothic"/>
          <w:color w:val="000000"/>
          <w:sz w:val="20"/>
          <w:szCs w:val="20"/>
        </w:rPr>
        <w:t>xpresa que el espacio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C7EAF">
        <w:rPr>
          <w:rFonts w:ascii="Century Gothic" w:hAnsi="Century Gothic"/>
          <w:color w:val="000000"/>
          <w:sz w:val="20"/>
          <w:szCs w:val="20"/>
        </w:rPr>
        <w:t>influye directamente en la percepción</w:t>
      </w:r>
      <w:r>
        <w:rPr>
          <w:rFonts w:ascii="Century Gothic" w:hAnsi="Century Gothic"/>
          <w:color w:val="000000"/>
          <w:sz w:val="20"/>
          <w:szCs w:val="20"/>
        </w:rPr>
        <w:t>,</w:t>
      </w:r>
      <w:r w:rsidRPr="005C7EAF">
        <w:rPr>
          <w:rFonts w:ascii="Century Gothic" w:hAnsi="Century Gothic"/>
          <w:color w:val="000000"/>
          <w:sz w:val="20"/>
          <w:szCs w:val="20"/>
        </w:rPr>
        <w:t xml:space="preserve"> tanto del público como del </w:t>
      </w:r>
      <w:proofErr w:type="spellStart"/>
      <w:r w:rsidRPr="005C7EAF">
        <w:rPr>
          <w:rFonts w:ascii="Century Gothic" w:hAnsi="Century Gothic"/>
          <w:color w:val="000000"/>
          <w:sz w:val="20"/>
          <w:szCs w:val="20"/>
        </w:rPr>
        <w:t>performer</w:t>
      </w:r>
      <w:proofErr w:type="spellEnd"/>
      <w:r w:rsidR="00083C4B">
        <w:rPr>
          <w:rFonts w:ascii="Century Gothic" w:hAnsi="Century Gothic"/>
          <w:color w:val="000000"/>
          <w:sz w:val="20"/>
          <w:szCs w:val="20"/>
        </w:rPr>
        <w:t>.</w:t>
      </w:r>
    </w:p>
    <w:p w:rsidR="008564FB" w:rsidRDefault="008564FB" w:rsidP="005C7EA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072B09" w:rsidRPr="005411EC" w:rsidRDefault="00072B09" w:rsidP="00072B09">
      <w:pPr>
        <w:shd w:val="clear" w:color="auto" w:fill="FFFFFF"/>
        <w:jc w:val="both"/>
        <w:rPr>
          <w:rStyle w:val="apple-style-span"/>
          <w:rFonts w:ascii="Century Gothic" w:hAnsi="Century Gothic"/>
          <w:bCs/>
          <w:color w:val="000000"/>
          <w:sz w:val="20"/>
          <w:szCs w:val="20"/>
        </w:rPr>
      </w:pPr>
      <w:r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Los </w:t>
      </w:r>
      <w:r w:rsidRPr="005411E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elementos </w:t>
      </w:r>
      <w:r w:rsidR="00F56074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>involucrados cons</w:t>
      </w:r>
      <w:r w:rsidRPr="005411E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>isten</w:t>
      </w:r>
      <w:r w:rsidR="00440A7D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 en un piso con forma de elipse, </w:t>
      </w:r>
      <w:r w:rsidRPr="005411E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pintado de </w:t>
      </w:r>
      <w:r w:rsidR="00440A7D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>negro</w:t>
      </w:r>
      <w:r w:rsidRPr="005411E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, cuatro escalones de madera </w:t>
      </w:r>
      <w:r w:rsidRPr="005411EC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que conforman una especie de escultura y cuadrados </w:t>
      </w:r>
      <w:r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de diferentes colores y tamaños </w:t>
      </w:r>
      <w:r w:rsidR="00440A7D">
        <w:rPr>
          <w:rStyle w:val="apple-style-span"/>
          <w:rFonts w:ascii="Century Gothic" w:hAnsi="Century Gothic"/>
          <w:color w:val="000000"/>
          <w:sz w:val="20"/>
          <w:szCs w:val="20"/>
        </w:rPr>
        <w:t>dispuestos con la intención de d</w:t>
      </w:r>
      <w:r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ar un toque </w:t>
      </w:r>
      <w:r w:rsidRPr="008D1B7E">
        <w:rPr>
          <w:rStyle w:val="apple-style-span"/>
          <w:rFonts w:ascii="Century Gothic" w:hAnsi="Century Gothic"/>
          <w:color w:val="000000"/>
          <w:sz w:val="20"/>
          <w:szCs w:val="20"/>
        </w:rPr>
        <w:t>visual y rítmico a la pieza</w:t>
      </w:r>
      <w:r>
        <w:rPr>
          <w:rStyle w:val="apple-style-span"/>
          <w:rFonts w:ascii="Century Gothic" w:hAnsi="Century Gothic"/>
          <w:color w:val="000000"/>
          <w:sz w:val="20"/>
          <w:szCs w:val="20"/>
        </w:rPr>
        <w:t>.</w:t>
      </w:r>
    </w:p>
    <w:p w:rsidR="00944E17" w:rsidRDefault="00944E17" w:rsidP="005C7EA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944E17" w:rsidRPr="00CD6EF2" w:rsidRDefault="008564FB" w:rsidP="00CD6EF2">
      <w:pPr>
        <w:jc w:val="both"/>
        <w:rPr>
          <w:rStyle w:val="apple-style-span"/>
          <w:rFonts w:ascii="Century Gothic" w:hAnsi="Century Gothic"/>
          <w:color w:val="000000"/>
          <w:sz w:val="20"/>
          <w:szCs w:val="20"/>
        </w:rPr>
      </w:pPr>
      <w:r>
        <w:rPr>
          <w:rStyle w:val="apple-style-span"/>
          <w:rFonts w:ascii="Century Gothic" w:hAnsi="Century Gothic"/>
          <w:color w:val="000000"/>
          <w:sz w:val="20"/>
          <w:szCs w:val="20"/>
        </w:rPr>
        <w:t>Galia y Martín</w:t>
      </w:r>
      <w:r w:rsidR="00944E17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realizaron varios ensayos</w:t>
      </w:r>
      <w:r w:rsidR="00CD6EF2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</w:t>
      </w:r>
      <w:r w:rsidR="00427DCE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previos en </w:t>
      </w:r>
      <w:r w:rsidR="00CD6EF2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>e</w:t>
      </w:r>
      <w:r w:rsidR="00427DCE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spacios públicos como un parque o </w:t>
      </w:r>
      <w:r w:rsidR="00CD6EF2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un bosque, </w:t>
      </w:r>
      <w:r w:rsidR="00B85BFC">
        <w:rPr>
          <w:rStyle w:val="apple-style-span"/>
          <w:rFonts w:ascii="Century Gothic" w:hAnsi="Century Gothic"/>
          <w:color w:val="000000"/>
          <w:sz w:val="20"/>
          <w:szCs w:val="20"/>
        </w:rPr>
        <w:t>para encontrar</w:t>
      </w:r>
      <w:r w:rsidR="00CD6EF2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diferentes matices del </w:t>
      </w:r>
      <w:r w:rsidR="00CD6EF2" w:rsidRPr="00CD6EF2">
        <w:rPr>
          <w:rStyle w:val="apple-style-span"/>
          <w:rFonts w:ascii="Century Gothic" w:hAnsi="Century Gothic"/>
          <w:i/>
          <w:color w:val="000000"/>
          <w:sz w:val="20"/>
          <w:szCs w:val="20"/>
        </w:rPr>
        <w:t>estado-acción</w:t>
      </w:r>
      <w:r w:rsidR="00CD6EF2" w:rsidRP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de contemplar.</w:t>
      </w:r>
      <w:r w:rsidR="00CD6EF2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También trabajaron con la idea de crear imágenes escultóricas con sus cuerpos y composiciones visuales con la disposición del espacio.</w:t>
      </w:r>
    </w:p>
    <w:p w:rsidR="00CD6EF2" w:rsidRPr="00CD6EF2" w:rsidRDefault="00CD6EF2" w:rsidP="00CD6EF2">
      <w:pPr>
        <w:jc w:val="both"/>
        <w:rPr>
          <w:rStyle w:val="apple-style-span"/>
          <w:rFonts w:ascii="Century Gothic" w:hAnsi="Century Gothic"/>
          <w:color w:val="000000"/>
          <w:sz w:val="20"/>
          <w:szCs w:val="20"/>
        </w:rPr>
      </w:pPr>
    </w:p>
    <w:p w:rsidR="00937658" w:rsidRDefault="00937658" w:rsidP="00937658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Una característica que les interesa del paisaje es que está </w:t>
      </w:r>
      <w:r w:rsidRPr="00937658">
        <w:rPr>
          <w:rFonts w:ascii="Century Gothic" w:hAnsi="Century Gothic"/>
          <w:color w:val="000000"/>
          <w:sz w:val="20"/>
          <w:szCs w:val="20"/>
        </w:rPr>
        <w:t xml:space="preserve">compuesto por varias capas de diferentes tamaños, ritmos, colores, profundidades; </w:t>
      </w:r>
      <w:r>
        <w:rPr>
          <w:rFonts w:ascii="Century Gothic" w:hAnsi="Century Gothic"/>
          <w:color w:val="000000"/>
          <w:sz w:val="20"/>
          <w:szCs w:val="20"/>
        </w:rPr>
        <w:t>“</w:t>
      </w:r>
      <w:r w:rsidR="008564FB">
        <w:rPr>
          <w:rFonts w:ascii="Century Gothic" w:hAnsi="Century Gothic"/>
          <w:color w:val="000000"/>
          <w:sz w:val="20"/>
          <w:szCs w:val="20"/>
        </w:rPr>
        <w:t xml:space="preserve">queríamos </w:t>
      </w:r>
      <w:r w:rsidRPr="00937658">
        <w:rPr>
          <w:rFonts w:ascii="Century Gothic" w:hAnsi="Century Gothic"/>
          <w:color w:val="000000"/>
          <w:sz w:val="20"/>
          <w:szCs w:val="20"/>
        </w:rPr>
        <w:t xml:space="preserve">crear un espacio en donde </w:t>
      </w:r>
      <w:r w:rsidR="00CF6CF5">
        <w:rPr>
          <w:rFonts w:ascii="Century Gothic" w:hAnsi="Century Gothic"/>
          <w:color w:val="000000"/>
          <w:sz w:val="20"/>
          <w:szCs w:val="20"/>
        </w:rPr>
        <w:t xml:space="preserve">las </w:t>
      </w:r>
      <w:r w:rsidRPr="00937658">
        <w:rPr>
          <w:rFonts w:ascii="Century Gothic" w:hAnsi="Century Gothic"/>
          <w:color w:val="000000"/>
          <w:sz w:val="20"/>
          <w:szCs w:val="20"/>
        </w:rPr>
        <w:t>diferentes capas se acumula</w:t>
      </w:r>
      <w:r w:rsidR="00CF6CF5">
        <w:rPr>
          <w:rFonts w:ascii="Century Gothic" w:hAnsi="Century Gothic"/>
          <w:color w:val="000000"/>
          <w:sz w:val="20"/>
          <w:szCs w:val="20"/>
        </w:rPr>
        <w:t>ran</w:t>
      </w:r>
      <w:r w:rsidRPr="00937658">
        <w:rPr>
          <w:rFonts w:ascii="Century Gothic" w:hAnsi="Century Gothic"/>
          <w:color w:val="000000"/>
          <w:sz w:val="20"/>
          <w:szCs w:val="20"/>
        </w:rPr>
        <w:t xml:space="preserve"> temporalmente y al final del performance quedaran todas unidas en el imaginario del espectador</w:t>
      </w:r>
      <w:r>
        <w:rPr>
          <w:rFonts w:ascii="Century Gothic" w:hAnsi="Century Gothic"/>
          <w:color w:val="000000"/>
          <w:sz w:val="20"/>
          <w:szCs w:val="20"/>
        </w:rPr>
        <w:t>”</w:t>
      </w:r>
      <w:r w:rsidRPr="00937658">
        <w:rPr>
          <w:rFonts w:ascii="Century Gothic" w:hAnsi="Century Gothic"/>
          <w:color w:val="000000"/>
          <w:sz w:val="20"/>
          <w:szCs w:val="20"/>
        </w:rPr>
        <w:t>.</w:t>
      </w:r>
    </w:p>
    <w:p w:rsidR="00072B09" w:rsidRPr="00937658" w:rsidRDefault="00072B09" w:rsidP="0093765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D1B7E" w:rsidRPr="00BF3823" w:rsidRDefault="00BF3823" w:rsidP="00BF3823">
      <w:pPr>
        <w:shd w:val="clear" w:color="auto" w:fill="FFFFFF"/>
        <w:jc w:val="both"/>
        <w:rPr>
          <w:rFonts w:ascii="Century Gothic" w:hAnsi="Century Gothic"/>
          <w:color w:val="000000"/>
          <w:sz w:val="20"/>
          <w:szCs w:val="20"/>
        </w:rPr>
      </w:pPr>
      <w:r w:rsidRPr="00BF3823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Para </w:t>
      </w:r>
      <w:r w:rsidR="00B85BF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la artista </w:t>
      </w:r>
      <w:r w:rsidRPr="00BF3823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>la danza</w:t>
      </w:r>
      <w:r w:rsidRPr="00BF3823">
        <w:rPr>
          <w:rStyle w:val="apple-style-span"/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B85BFC">
        <w:rPr>
          <w:rStyle w:val="apple-style-span"/>
          <w:rFonts w:ascii="Century Gothic" w:hAnsi="Century Gothic"/>
          <w:bCs/>
          <w:color w:val="000000"/>
          <w:sz w:val="20"/>
          <w:szCs w:val="20"/>
        </w:rPr>
        <w:t xml:space="preserve">va más allá de </w:t>
      </w:r>
      <w:r w:rsidR="008D1B7E" w:rsidRPr="00BF3823">
        <w:rPr>
          <w:rFonts w:ascii="Century Gothic" w:hAnsi="Century Gothic"/>
          <w:color w:val="000000"/>
          <w:sz w:val="20"/>
          <w:szCs w:val="20"/>
        </w:rPr>
        <w:t xml:space="preserve">formas trabajadas que expresan estados de ánimo, sensaciones, conceptos o cuentan una historia. </w:t>
      </w:r>
      <w:r w:rsidRPr="00BF3823">
        <w:rPr>
          <w:rFonts w:ascii="Century Gothic" w:hAnsi="Century Gothic"/>
          <w:color w:val="000000"/>
          <w:sz w:val="20"/>
          <w:szCs w:val="20"/>
        </w:rPr>
        <w:t>“</w:t>
      </w:r>
      <w:r w:rsidR="00AD1078">
        <w:rPr>
          <w:rFonts w:ascii="Century Gothic" w:hAnsi="Century Gothic"/>
          <w:color w:val="000000"/>
          <w:sz w:val="20"/>
          <w:szCs w:val="20"/>
        </w:rPr>
        <w:t>T</w:t>
      </w:r>
      <w:r w:rsidR="008D1B7E" w:rsidRPr="00BF3823">
        <w:rPr>
          <w:rFonts w:ascii="Century Gothic" w:hAnsi="Century Gothic"/>
          <w:color w:val="000000"/>
          <w:sz w:val="20"/>
          <w:szCs w:val="20"/>
        </w:rPr>
        <w:t>ambién pueden ser trayectorias en el espacio, traslados sencillos, trazos cotidianos... impulsos</w:t>
      </w:r>
      <w:r w:rsidRPr="00BF3823">
        <w:rPr>
          <w:rFonts w:ascii="Century Gothic" w:hAnsi="Century Gothic"/>
          <w:color w:val="000000"/>
          <w:sz w:val="20"/>
          <w:szCs w:val="20"/>
        </w:rPr>
        <w:t>”</w:t>
      </w:r>
      <w:r w:rsidR="008D1B7E" w:rsidRPr="00BF3823">
        <w:rPr>
          <w:rFonts w:ascii="Century Gothic" w:hAnsi="Century Gothic"/>
          <w:color w:val="000000"/>
          <w:sz w:val="20"/>
          <w:szCs w:val="20"/>
        </w:rPr>
        <w:t>.</w:t>
      </w:r>
    </w:p>
    <w:p w:rsidR="008D1B7E" w:rsidRPr="00BF3823" w:rsidRDefault="00BF3823" w:rsidP="00BF3823">
      <w:pPr>
        <w:tabs>
          <w:tab w:val="left" w:pos="759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BF3823">
        <w:rPr>
          <w:rFonts w:ascii="Century Gothic" w:hAnsi="Century Gothic"/>
          <w:color w:val="000000"/>
          <w:sz w:val="20"/>
          <w:szCs w:val="20"/>
        </w:rPr>
        <w:tab/>
      </w:r>
    </w:p>
    <w:p w:rsidR="00944E17" w:rsidRDefault="00B85BFC" w:rsidP="00944E17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Ag</w:t>
      </w:r>
      <w:r w:rsidR="00A41AA7">
        <w:rPr>
          <w:rFonts w:ascii="Century Gothic" w:hAnsi="Century Gothic"/>
          <w:color w:val="000000"/>
          <w:sz w:val="20"/>
          <w:szCs w:val="20"/>
        </w:rPr>
        <w:t xml:space="preserve">rega que </w:t>
      </w:r>
      <w:r>
        <w:rPr>
          <w:rFonts w:ascii="Century Gothic" w:hAnsi="Century Gothic"/>
          <w:color w:val="000000"/>
          <w:sz w:val="20"/>
          <w:szCs w:val="20"/>
        </w:rPr>
        <w:t xml:space="preserve">en este trabajo </w:t>
      </w:r>
      <w:r w:rsidR="00A41AA7">
        <w:rPr>
          <w:rFonts w:ascii="Century Gothic" w:hAnsi="Century Gothic"/>
          <w:color w:val="000000"/>
          <w:sz w:val="20"/>
          <w:szCs w:val="20"/>
        </w:rPr>
        <w:t>la interacción entre las artes visuales y la danza ya estaba predeterminada, debido a las profesiones</w:t>
      </w:r>
      <w:r w:rsidR="00944E17">
        <w:rPr>
          <w:rFonts w:ascii="Century Gothic" w:hAnsi="Century Gothic"/>
          <w:color w:val="000000"/>
          <w:sz w:val="20"/>
          <w:szCs w:val="20"/>
        </w:rPr>
        <w:t xml:space="preserve"> de</w:t>
      </w:r>
      <w:r>
        <w:rPr>
          <w:rFonts w:ascii="Century Gothic" w:hAnsi="Century Gothic"/>
          <w:color w:val="000000"/>
          <w:sz w:val="20"/>
          <w:szCs w:val="20"/>
        </w:rPr>
        <w:t xml:space="preserve"> ambos.</w:t>
      </w:r>
      <w:r w:rsidR="00944E17">
        <w:rPr>
          <w:rFonts w:ascii="Century Gothic" w:hAnsi="Century Gothic"/>
          <w:color w:val="000000"/>
          <w:sz w:val="20"/>
          <w:szCs w:val="20"/>
        </w:rPr>
        <w:t xml:space="preserve"> “</w:t>
      </w:r>
      <w:r>
        <w:rPr>
          <w:rFonts w:ascii="Century Gothic" w:hAnsi="Century Gothic"/>
          <w:color w:val="000000"/>
          <w:sz w:val="20"/>
          <w:szCs w:val="20"/>
        </w:rPr>
        <w:t>N</w:t>
      </w:r>
      <w:r w:rsidR="00944E17" w:rsidRPr="00944E17">
        <w:rPr>
          <w:rFonts w:ascii="Century Gothic" w:hAnsi="Century Gothic"/>
          <w:color w:val="000000"/>
          <w:sz w:val="20"/>
          <w:szCs w:val="20"/>
        </w:rPr>
        <w:t xml:space="preserve">os daba curiosidad cómo </w:t>
      </w:r>
      <w:proofErr w:type="gramStart"/>
      <w:r w:rsidR="00944E17" w:rsidRPr="00944E17">
        <w:rPr>
          <w:rFonts w:ascii="Century Gothic" w:hAnsi="Century Gothic"/>
          <w:color w:val="000000"/>
          <w:sz w:val="20"/>
          <w:szCs w:val="20"/>
        </w:rPr>
        <w:t>íbamos</w:t>
      </w:r>
      <w:proofErr w:type="gramEnd"/>
      <w:r w:rsidR="00944E17" w:rsidRPr="00944E17">
        <w:rPr>
          <w:rFonts w:ascii="Century Gothic" w:hAnsi="Century Gothic"/>
          <w:color w:val="000000"/>
          <w:sz w:val="20"/>
          <w:szCs w:val="20"/>
        </w:rPr>
        <w:t xml:space="preserve"> a mezclar nuestras </w:t>
      </w:r>
      <w:r w:rsidR="00427DCE">
        <w:rPr>
          <w:rFonts w:ascii="Century Gothic" w:hAnsi="Century Gothic"/>
          <w:color w:val="000000"/>
          <w:sz w:val="20"/>
          <w:szCs w:val="20"/>
        </w:rPr>
        <w:t>experiencias, nuestra cotidianidad y la manera de percibirla</w:t>
      </w:r>
      <w:r w:rsidR="00944E17">
        <w:rPr>
          <w:rFonts w:ascii="Century Gothic" w:hAnsi="Century Gothic"/>
          <w:color w:val="000000"/>
          <w:sz w:val="20"/>
          <w:szCs w:val="20"/>
        </w:rPr>
        <w:t>”.</w:t>
      </w:r>
    </w:p>
    <w:p w:rsidR="00937658" w:rsidRDefault="00937658" w:rsidP="00944E17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937658" w:rsidRPr="00937658" w:rsidRDefault="00937658" w:rsidP="00937658">
      <w:pPr>
        <w:jc w:val="both"/>
        <w:rPr>
          <w:rStyle w:val="apple-style-span"/>
          <w:rFonts w:ascii="Century Gothic" w:hAnsi="Century Gothic"/>
          <w:color w:val="000000"/>
          <w:sz w:val="20"/>
          <w:szCs w:val="20"/>
        </w:rPr>
      </w:pPr>
      <w:r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En este sentido, la </w:t>
      </w:r>
      <w:r w:rsidRPr="00937658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pieza </w:t>
      </w:r>
      <w:r>
        <w:rPr>
          <w:rStyle w:val="apple-style-span"/>
          <w:rFonts w:ascii="Century Gothic" w:hAnsi="Century Gothic"/>
          <w:color w:val="000000"/>
          <w:sz w:val="20"/>
          <w:szCs w:val="20"/>
        </w:rPr>
        <w:t>lleva a una serie</w:t>
      </w:r>
      <w:r w:rsidRPr="00937658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 de preguntas </w:t>
      </w:r>
      <w:r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referentes </w:t>
      </w:r>
      <w:r w:rsidRPr="00937658">
        <w:rPr>
          <w:rStyle w:val="apple-style-span"/>
          <w:rFonts w:ascii="Century Gothic" w:hAnsi="Century Gothic"/>
          <w:color w:val="000000"/>
          <w:sz w:val="20"/>
          <w:szCs w:val="20"/>
        </w:rPr>
        <w:t xml:space="preserve">a las posibilidades de comunicación entre un hombre y una mujer con entornos muy distintos: </w:t>
      </w:r>
      <w:r>
        <w:rPr>
          <w:color w:val="000000"/>
        </w:rPr>
        <w:t>¿</w:t>
      </w:r>
      <w:r>
        <w:rPr>
          <w:rFonts w:ascii="Century Gothic" w:hAnsi="Century Gothic"/>
          <w:color w:val="000000"/>
          <w:sz w:val="20"/>
          <w:szCs w:val="20"/>
        </w:rPr>
        <w:t>En qué momento coincid</w:t>
      </w:r>
      <w:r w:rsidR="00427DCE">
        <w:rPr>
          <w:rFonts w:ascii="Century Gothic" w:hAnsi="Century Gothic"/>
          <w:color w:val="000000"/>
          <w:sz w:val="20"/>
          <w:szCs w:val="20"/>
        </w:rPr>
        <w:t>en</w:t>
      </w:r>
      <w:r>
        <w:rPr>
          <w:rFonts w:ascii="Century Gothic" w:hAnsi="Century Gothic"/>
          <w:color w:val="000000"/>
          <w:sz w:val="20"/>
          <w:szCs w:val="20"/>
        </w:rPr>
        <w:t>? ¿E</w:t>
      </w:r>
      <w:r w:rsidRPr="00937658">
        <w:rPr>
          <w:rFonts w:ascii="Century Gothic" w:hAnsi="Century Gothic"/>
          <w:color w:val="000000"/>
          <w:sz w:val="20"/>
          <w:szCs w:val="20"/>
        </w:rPr>
        <w:t>n qué momento habl</w:t>
      </w:r>
      <w:r>
        <w:rPr>
          <w:rFonts w:ascii="Century Gothic" w:hAnsi="Century Gothic"/>
          <w:color w:val="000000"/>
          <w:sz w:val="20"/>
          <w:szCs w:val="20"/>
        </w:rPr>
        <w:t>a</w:t>
      </w:r>
      <w:r w:rsidR="00427DCE">
        <w:rPr>
          <w:rFonts w:ascii="Century Gothic" w:hAnsi="Century Gothic"/>
          <w:color w:val="000000"/>
          <w:sz w:val="20"/>
          <w:szCs w:val="20"/>
        </w:rPr>
        <w:t>n</w:t>
      </w:r>
      <w:r>
        <w:rPr>
          <w:rFonts w:ascii="Century Gothic" w:hAnsi="Century Gothic"/>
          <w:color w:val="000000"/>
          <w:sz w:val="20"/>
          <w:szCs w:val="20"/>
        </w:rPr>
        <w:t xml:space="preserve"> lenguajes muy distintos? ¿Cómo interactú</w:t>
      </w:r>
      <w:r w:rsidRPr="00937658">
        <w:rPr>
          <w:rFonts w:ascii="Century Gothic" w:hAnsi="Century Gothic"/>
          <w:color w:val="000000"/>
          <w:sz w:val="20"/>
          <w:szCs w:val="20"/>
        </w:rPr>
        <w:t xml:space="preserve">a </w:t>
      </w:r>
      <w:r w:rsidR="00427DCE">
        <w:rPr>
          <w:rFonts w:ascii="Century Gothic" w:hAnsi="Century Gothic"/>
          <w:color w:val="000000"/>
          <w:sz w:val="20"/>
          <w:szCs w:val="20"/>
        </w:rPr>
        <w:t>su e</w:t>
      </w:r>
      <w:r w:rsidRPr="00937658">
        <w:rPr>
          <w:rFonts w:ascii="Century Gothic" w:hAnsi="Century Gothic"/>
          <w:color w:val="000000"/>
          <w:sz w:val="20"/>
          <w:szCs w:val="20"/>
        </w:rPr>
        <w:t>nergía</w:t>
      </w:r>
      <w:r w:rsidR="00427DCE">
        <w:rPr>
          <w:rFonts w:ascii="Century Gothic" w:hAnsi="Century Gothic"/>
          <w:color w:val="000000"/>
          <w:sz w:val="20"/>
          <w:szCs w:val="20"/>
        </w:rPr>
        <w:t xml:space="preserve"> y </w:t>
      </w:r>
      <w:r>
        <w:rPr>
          <w:rFonts w:ascii="Century Gothic" w:hAnsi="Century Gothic"/>
          <w:color w:val="000000"/>
          <w:sz w:val="20"/>
          <w:szCs w:val="20"/>
        </w:rPr>
        <w:t>deseos?</w:t>
      </w:r>
    </w:p>
    <w:p w:rsidR="00711FFF" w:rsidRDefault="00711FFF" w:rsidP="00410DD4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623696" w:rsidRDefault="00711FFF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110D92">
        <w:rPr>
          <w:rFonts w:ascii="Century Gothic" w:hAnsi="Century Gothic"/>
          <w:b/>
          <w:sz w:val="20"/>
          <w:szCs w:val="20"/>
          <w:lang w:val="es-ES_tradnl"/>
        </w:rPr>
        <w:t>Galia Eibenschutz</w:t>
      </w:r>
      <w:r w:rsidR="00623696">
        <w:rPr>
          <w:rFonts w:ascii="Century Gothic" w:hAnsi="Century Gothic"/>
          <w:sz w:val="20"/>
          <w:szCs w:val="20"/>
          <w:lang w:val="es-ES_tradnl"/>
        </w:rPr>
        <w:t xml:space="preserve"> e</w:t>
      </w:r>
      <w:r w:rsidR="007C178F">
        <w:rPr>
          <w:rFonts w:ascii="Century Gothic" w:hAnsi="Century Gothic"/>
          <w:sz w:val="20"/>
          <w:szCs w:val="20"/>
          <w:lang w:val="es-ES_tradnl"/>
        </w:rPr>
        <w:t xml:space="preserve">studió la licenciatura en artes visuales de la Escuela Nacional de Artes Plásticas (UNAM), posteriormente cursó un año en la Escuela de Estudios Avanzados de Teatro y Danza, </w:t>
      </w:r>
      <w:proofErr w:type="spellStart"/>
      <w:r w:rsidR="007C178F">
        <w:rPr>
          <w:rFonts w:ascii="Century Gothic" w:hAnsi="Century Gothic"/>
          <w:sz w:val="20"/>
          <w:szCs w:val="20"/>
          <w:lang w:val="es-ES_tradnl"/>
        </w:rPr>
        <w:t>DasArtrs</w:t>
      </w:r>
      <w:proofErr w:type="spellEnd"/>
      <w:r w:rsidR="007C178F">
        <w:rPr>
          <w:rFonts w:ascii="Century Gothic" w:hAnsi="Century Gothic"/>
          <w:sz w:val="20"/>
          <w:szCs w:val="20"/>
          <w:lang w:val="es-ES_tradnl"/>
        </w:rPr>
        <w:t xml:space="preserve">, en Ámsterdam, Holanda. Estudió danza contemporánea con los maestros Ana González, Alberto Pérez, Claudia </w:t>
      </w:r>
      <w:proofErr w:type="spellStart"/>
      <w:r w:rsidR="007C178F">
        <w:rPr>
          <w:rFonts w:ascii="Century Gothic" w:hAnsi="Century Gothic"/>
          <w:sz w:val="20"/>
          <w:szCs w:val="20"/>
          <w:lang w:val="es-ES_tradnl"/>
        </w:rPr>
        <w:t>Lavista</w:t>
      </w:r>
      <w:proofErr w:type="spellEnd"/>
      <w:r w:rsidR="007C178F">
        <w:rPr>
          <w:rFonts w:ascii="Century Gothic" w:hAnsi="Century Gothic"/>
          <w:sz w:val="20"/>
          <w:szCs w:val="20"/>
          <w:lang w:val="es-ES_tradnl"/>
        </w:rPr>
        <w:t xml:space="preserve"> y </w:t>
      </w:r>
      <w:r w:rsidR="007C178F">
        <w:rPr>
          <w:rFonts w:ascii="Century Gothic" w:hAnsi="Century Gothic"/>
          <w:sz w:val="20"/>
          <w:szCs w:val="20"/>
          <w:lang w:val="es-ES_tradnl"/>
        </w:rPr>
        <w:lastRenderedPageBreak/>
        <w:t>Gerardo Delgado.</w:t>
      </w:r>
      <w:r w:rsidR="00511340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0611B">
        <w:rPr>
          <w:rFonts w:ascii="Century Gothic" w:hAnsi="Century Gothic"/>
          <w:sz w:val="20"/>
          <w:szCs w:val="20"/>
          <w:lang w:val="es-ES_tradnl"/>
        </w:rPr>
        <w:t>O</w:t>
      </w:r>
      <w:r w:rsidR="00511340">
        <w:rPr>
          <w:rFonts w:ascii="Century Gothic" w:hAnsi="Century Gothic"/>
          <w:sz w:val="20"/>
          <w:szCs w:val="20"/>
          <w:lang w:val="es-ES_tradnl"/>
        </w:rPr>
        <w:t xml:space="preserve">btuvo el primer lugar en el concurso de instalación de Ex Teresa Arte Actual </w:t>
      </w:r>
      <w:r w:rsidR="0010611B">
        <w:rPr>
          <w:rFonts w:ascii="Century Gothic" w:hAnsi="Century Gothic"/>
          <w:sz w:val="20"/>
          <w:szCs w:val="20"/>
          <w:lang w:val="es-ES_tradnl"/>
        </w:rPr>
        <w:t xml:space="preserve">(1997) </w:t>
      </w:r>
      <w:r w:rsidR="00511340">
        <w:rPr>
          <w:rFonts w:ascii="Century Gothic" w:hAnsi="Century Gothic"/>
          <w:sz w:val="20"/>
          <w:szCs w:val="20"/>
          <w:lang w:val="es-ES_tradnl"/>
        </w:rPr>
        <w:t xml:space="preserve">y la beca de jóvenes creadores </w:t>
      </w:r>
      <w:r w:rsidR="00623696">
        <w:rPr>
          <w:rFonts w:ascii="Century Gothic" w:hAnsi="Century Gothic"/>
          <w:sz w:val="20"/>
          <w:szCs w:val="20"/>
          <w:lang w:val="es-ES_tradnl"/>
        </w:rPr>
        <w:t xml:space="preserve">del </w:t>
      </w:r>
      <w:proofErr w:type="spellStart"/>
      <w:r w:rsidR="00511340">
        <w:rPr>
          <w:rFonts w:ascii="Century Gothic" w:hAnsi="Century Gothic"/>
          <w:sz w:val="20"/>
          <w:szCs w:val="20"/>
          <w:lang w:val="es-ES_tradnl"/>
        </w:rPr>
        <w:t>Fonca</w:t>
      </w:r>
      <w:proofErr w:type="spellEnd"/>
      <w:r w:rsidR="0010611B">
        <w:rPr>
          <w:rFonts w:ascii="Century Gothic" w:hAnsi="Century Gothic"/>
          <w:sz w:val="20"/>
          <w:szCs w:val="20"/>
          <w:lang w:val="es-ES_tradnl"/>
        </w:rPr>
        <w:t xml:space="preserve"> (2000).</w:t>
      </w:r>
      <w:r w:rsidR="00623696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623696" w:rsidRDefault="0062369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9A7052" w:rsidRDefault="0062369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Pa</w:t>
      </w:r>
      <w:r w:rsidR="00173C3E">
        <w:rPr>
          <w:rFonts w:ascii="Century Gothic" w:hAnsi="Century Gothic"/>
          <w:sz w:val="20"/>
          <w:szCs w:val="20"/>
          <w:lang w:val="es-ES_tradnl"/>
        </w:rPr>
        <w:t>rticipó en el programa de apoyo</w:t>
      </w:r>
      <w:r>
        <w:rPr>
          <w:rFonts w:ascii="Century Gothic" w:hAnsi="Century Gothic"/>
          <w:sz w:val="20"/>
          <w:szCs w:val="20"/>
          <w:lang w:val="es-ES_tradnl"/>
        </w:rPr>
        <w:t xml:space="preserve"> a proyectos de artistas en el Centro Multimedia del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Cenart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(2002). Obtuvo una residencia en la Escuela de Danza de la coreógrafa africana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Germaine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Acogny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>.</w:t>
      </w:r>
    </w:p>
    <w:p w:rsidR="00623696" w:rsidRDefault="0062369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623696" w:rsidRDefault="0062369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Su obra plástica se ha expuesto en varias instituciones nacionales como el Museo de Arte Moderno, Museo Carrillo Gil y Casa del Tiempo (UAM). </w:t>
      </w:r>
      <w:r w:rsidR="00BE6C27">
        <w:rPr>
          <w:rFonts w:ascii="Century Gothic" w:hAnsi="Century Gothic"/>
          <w:sz w:val="20"/>
          <w:szCs w:val="20"/>
          <w:lang w:val="es-ES_tradnl"/>
        </w:rPr>
        <w:t>E</w:t>
      </w:r>
      <w:r>
        <w:rPr>
          <w:rFonts w:ascii="Century Gothic" w:hAnsi="Century Gothic"/>
          <w:sz w:val="20"/>
          <w:szCs w:val="20"/>
          <w:lang w:val="es-ES_tradnl"/>
        </w:rPr>
        <w:t>n sedes internacionales en Canadá (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Saw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Gallery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Ottawa;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Saidye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Bron</w:t>
      </w:r>
      <w:r w:rsidR="00970453">
        <w:rPr>
          <w:rFonts w:ascii="Century Gothic" w:hAnsi="Century Gothic"/>
          <w:sz w:val="20"/>
          <w:szCs w:val="20"/>
          <w:lang w:val="es-ES_tradnl"/>
        </w:rPr>
        <w:t>fman</w:t>
      </w:r>
      <w:proofErr w:type="spellEnd"/>
      <w:r w:rsidR="00970453">
        <w:rPr>
          <w:rFonts w:ascii="Century Gothic" w:hAnsi="Century Gothic"/>
          <w:sz w:val="20"/>
          <w:szCs w:val="20"/>
          <w:lang w:val="es-ES_tradnl"/>
        </w:rPr>
        <w:t xml:space="preserve"> Centro de las Artes, Montre</w:t>
      </w:r>
      <w:r>
        <w:rPr>
          <w:rFonts w:ascii="Century Gothic" w:hAnsi="Century Gothic"/>
          <w:sz w:val="20"/>
          <w:szCs w:val="20"/>
          <w:lang w:val="es-ES_tradnl"/>
        </w:rPr>
        <w:t xml:space="preserve">al;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Hellen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Pitt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Gallery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Toronto, y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Blackwood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Gallery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>, Toronto).</w:t>
      </w:r>
    </w:p>
    <w:p w:rsidR="00C237F6" w:rsidRDefault="00C237F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237F6" w:rsidRDefault="006B19F8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 xml:space="preserve">Martín </w:t>
      </w:r>
      <w:proofErr w:type="spellStart"/>
      <w:r>
        <w:rPr>
          <w:rFonts w:ascii="Century Gothic" w:hAnsi="Century Gothic"/>
          <w:b/>
          <w:sz w:val="20"/>
          <w:szCs w:val="20"/>
          <w:lang w:val="es-ES_tradnl"/>
        </w:rPr>
        <w:t>Lanz</w:t>
      </w:r>
      <w:proofErr w:type="spellEnd"/>
      <w:r>
        <w:rPr>
          <w:rFonts w:ascii="Century Gothic" w:hAnsi="Century Gothic"/>
          <w:b/>
          <w:sz w:val="20"/>
          <w:szCs w:val="20"/>
          <w:lang w:val="es-ES_tradnl"/>
        </w:rPr>
        <w:t xml:space="preserve"> Land</w:t>
      </w:r>
      <w:r w:rsidR="0033591D">
        <w:rPr>
          <w:rFonts w:ascii="Century Gothic" w:hAnsi="Century Gothic"/>
          <w:b/>
          <w:sz w:val="20"/>
          <w:szCs w:val="20"/>
          <w:lang w:val="es-ES_tradnl"/>
        </w:rPr>
        <w:t>á</w:t>
      </w:r>
      <w:r w:rsidR="00C237F6" w:rsidRPr="00110D92">
        <w:rPr>
          <w:rFonts w:ascii="Century Gothic" w:hAnsi="Century Gothic"/>
          <w:b/>
          <w:sz w:val="20"/>
          <w:szCs w:val="20"/>
          <w:lang w:val="es-ES_tradnl"/>
        </w:rPr>
        <w:t>zuri</w:t>
      </w:r>
      <w:r w:rsidR="00C237F6">
        <w:rPr>
          <w:rFonts w:ascii="Century Gothic" w:hAnsi="Century Gothic"/>
          <w:sz w:val="20"/>
          <w:szCs w:val="20"/>
          <w:lang w:val="es-ES_tradnl"/>
        </w:rPr>
        <w:t xml:space="preserve"> es coreógrafo y gestor cultural. Realizó estudios en coreografía  (CICO-INBA), investigación y docencia de la danza (</w:t>
      </w:r>
      <w:proofErr w:type="spellStart"/>
      <w:r w:rsidR="00C237F6">
        <w:rPr>
          <w:rFonts w:ascii="Century Gothic" w:hAnsi="Century Gothic"/>
          <w:sz w:val="20"/>
          <w:szCs w:val="20"/>
          <w:lang w:val="es-ES_tradnl"/>
        </w:rPr>
        <w:t>Cenidi</w:t>
      </w:r>
      <w:proofErr w:type="spellEnd"/>
      <w:r w:rsidR="00C237F6">
        <w:rPr>
          <w:rFonts w:ascii="Century Gothic" w:hAnsi="Century Gothic"/>
          <w:sz w:val="20"/>
          <w:szCs w:val="20"/>
          <w:lang w:val="es-ES_tradnl"/>
        </w:rPr>
        <w:t>-danza), gestor cultural (CNCA-UAM-OEI). También estudió física, filosofía y música.</w:t>
      </w:r>
    </w:p>
    <w:p w:rsidR="00623696" w:rsidRDefault="0062369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237F6" w:rsidRDefault="00C237F6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Ha presentado su trabajo en Nueva York</w:t>
      </w:r>
      <w:r w:rsidR="00323BE5">
        <w:rPr>
          <w:rFonts w:ascii="Century Gothic" w:hAnsi="Century Gothic"/>
          <w:sz w:val="20"/>
          <w:szCs w:val="20"/>
          <w:lang w:val="es-ES_tradnl"/>
        </w:rPr>
        <w:t xml:space="preserve"> en </w:t>
      </w:r>
      <w:r>
        <w:rPr>
          <w:rFonts w:ascii="Century Gothic" w:hAnsi="Century Gothic"/>
          <w:sz w:val="20"/>
          <w:szCs w:val="20"/>
          <w:lang w:val="es-ES_tradnl"/>
        </w:rPr>
        <w:t xml:space="preserve">lugares como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The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Kitchen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Denspaceproject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323BE5">
        <w:rPr>
          <w:rFonts w:ascii="Century Gothic" w:hAnsi="Century Gothic"/>
          <w:sz w:val="20"/>
          <w:szCs w:val="20"/>
          <w:lang w:val="es-ES_tradnl"/>
        </w:rPr>
        <w:t>Judson</w:t>
      </w:r>
      <w:proofErr w:type="spellEnd"/>
      <w:r w:rsidR="00323BE5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323BE5">
        <w:rPr>
          <w:rFonts w:ascii="Century Gothic" w:hAnsi="Century Gothic"/>
          <w:sz w:val="20"/>
          <w:szCs w:val="20"/>
          <w:lang w:val="es-ES_tradnl"/>
        </w:rPr>
        <w:t>Church</w:t>
      </w:r>
      <w:proofErr w:type="spellEnd"/>
      <w:r w:rsidR="00323BE5">
        <w:rPr>
          <w:rFonts w:ascii="Century Gothic" w:hAnsi="Century Gothic"/>
          <w:sz w:val="20"/>
          <w:szCs w:val="20"/>
          <w:lang w:val="es-ES_tradnl"/>
        </w:rPr>
        <w:t>, entre otros</w:t>
      </w:r>
      <w:r w:rsidR="004B20C2">
        <w:rPr>
          <w:rFonts w:ascii="Century Gothic" w:hAnsi="Century Gothic"/>
          <w:sz w:val="20"/>
          <w:szCs w:val="20"/>
          <w:lang w:val="es-ES_tradnl"/>
        </w:rPr>
        <w:t>;</w:t>
      </w:r>
      <w:r w:rsidR="00323BE5">
        <w:rPr>
          <w:rFonts w:ascii="Century Gothic" w:hAnsi="Century Gothic"/>
          <w:sz w:val="20"/>
          <w:szCs w:val="20"/>
          <w:lang w:val="es-ES_tradnl"/>
        </w:rPr>
        <w:t xml:space="preserve"> también en México, Finlandia, Austria, Uruguay, Cuba, Dinamarca y Alemania. </w:t>
      </w:r>
      <w:r>
        <w:rPr>
          <w:rFonts w:ascii="Century Gothic" w:hAnsi="Century Gothic"/>
          <w:sz w:val="20"/>
          <w:szCs w:val="20"/>
          <w:lang w:val="es-ES_tradnl"/>
        </w:rPr>
        <w:t xml:space="preserve">Ha estudiado con </w:t>
      </w:r>
      <w:r w:rsidR="00970453">
        <w:rPr>
          <w:rFonts w:ascii="Century Gothic" w:hAnsi="Century Gothic"/>
          <w:sz w:val="20"/>
          <w:szCs w:val="20"/>
          <w:lang w:val="es-ES_tradnl"/>
        </w:rPr>
        <w:t xml:space="preserve">los </w:t>
      </w:r>
      <w:r>
        <w:rPr>
          <w:rFonts w:ascii="Century Gothic" w:hAnsi="Century Gothic"/>
          <w:sz w:val="20"/>
          <w:szCs w:val="20"/>
          <w:lang w:val="es-ES_tradnl"/>
        </w:rPr>
        <w:t xml:space="preserve">maestros </w:t>
      </w:r>
      <w:r w:rsidR="00970453">
        <w:rPr>
          <w:rFonts w:ascii="Century Gothic" w:hAnsi="Century Gothic"/>
          <w:sz w:val="20"/>
          <w:szCs w:val="20"/>
          <w:lang w:val="es-ES_tradnl"/>
        </w:rPr>
        <w:t>M</w:t>
      </w:r>
      <w:r>
        <w:rPr>
          <w:rFonts w:ascii="Century Gothic" w:hAnsi="Century Gothic"/>
          <w:sz w:val="20"/>
          <w:szCs w:val="20"/>
          <w:lang w:val="es-ES_tradnl"/>
        </w:rPr>
        <w:t xml:space="preserve">anuel de Landa, David Zambrano,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Johanne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Madore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y Keith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Henessy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entre otros. </w:t>
      </w:r>
      <w:r w:rsidR="00323BE5">
        <w:rPr>
          <w:rFonts w:ascii="Century Gothic" w:hAnsi="Century Gothic"/>
          <w:sz w:val="20"/>
          <w:szCs w:val="20"/>
          <w:lang w:val="es-ES_tradnl"/>
        </w:rPr>
        <w:t xml:space="preserve"> Recibió el </w:t>
      </w:r>
      <w:r>
        <w:rPr>
          <w:rFonts w:ascii="Century Gothic" w:hAnsi="Century Gothic"/>
          <w:sz w:val="20"/>
          <w:szCs w:val="20"/>
          <w:lang w:val="es-ES_tradnl"/>
        </w:rPr>
        <w:t xml:space="preserve">apoyo de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Fonca-Conacyt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(residencia de libre gestión).</w:t>
      </w:r>
    </w:p>
    <w:p w:rsidR="007F7101" w:rsidRDefault="007F7101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7F7101" w:rsidRDefault="007F7101" w:rsidP="0062369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7F7101" w:rsidRPr="00C64CF4" w:rsidRDefault="008F59FE" w:rsidP="007F710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BE6C27">
        <w:rPr>
          <w:rFonts w:ascii="Century Gothic" w:hAnsi="Century Gothic"/>
          <w:i/>
          <w:sz w:val="20"/>
          <w:lang w:val="es-MX"/>
        </w:rPr>
        <w:t>Paisaje abstracto</w:t>
      </w:r>
      <w:r>
        <w:rPr>
          <w:rFonts w:ascii="Century Gothic" w:hAnsi="Century Gothic"/>
          <w:sz w:val="20"/>
          <w:lang w:val="es-MX"/>
        </w:rPr>
        <w:t xml:space="preserve"> se presentará el viernes 22 y sábado 23 de febrero, a las 20:30 horas. Entrada libre. </w:t>
      </w:r>
      <w:r w:rsidR="007F7101"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6" w:history="1">
        <w:r w:rsidR="007F7101" w:rsidRPr="00C64CF4">
          <w:rPr>
            <w:rStyle w:val="Hipervnculo"/>
            <w:rFonts w:ascii="Century Gothic" w:hAnsi="Century Gothic"/>
            <w:sz w:val="20"/>
            <w:lang w:val="es-MX"/>
          </w:rPr>
          <w:t>chopoprensa@gmail.com</w:t>
        </w:r>
      </w:hyperlink>
      <w:r w:rsidR="007F7101" w:rsidRPr="00C64CF4">
        <w:rPr>
          <w:rFonts w:ascii="Century Gothic" w:hAnsi="Century Gothic"/>
          <w:b/>
          <w:sz w:val="20"/>
          <w:lang w:val="es-MX"/>
        </w:rPr>
        <w:t>,</w:t>
      </w:r>
      <w:r w:rsidR="007F7101" w:rsidRPr="00C64CF4">
        <w:rPr>
          <w:rFonts w:ascii="Century Gothic" w:hAnsi="Century Gothic"/>
          <w:sz w:val="20"/>
          <w:lang w:val="es-MX"/>
        </w:rPr>
        <w:t xml:space="preserve"> </w:t>
      </w:r>
      <w:hyperlink r:id="rId7" w:history="1">
        <w:r w:rsidR="007F7101" w:rsidRPr="00C64CF4">
          <w:rPr>
            <w:rStyle w:val="Hipervnculo"/>
            <w:rFonts w:ascii="Century Gothic" w:hAnsi="Century Gothic"/>
            <w:sz w:val="20"/>
            <w:lang w:val="es-MX"/>
          </w:rPr>
          <w:t>santism@unam.mx</w:t>
        </w:r>
      </w:hyperlink>
    </w:p>
    <w:p w:rsidR="007F7101" w:rsidRPr="00C64CF4" w:rsidRDefault="007F7101" w:rsidP="007F710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7F7101" w:rsidRPr="00C64CF4" w:rsidRDefault="007F7101" w:rsidP="007F710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Síguenos en </w:t>
      </w:r>
      <w:proofErr w:type="spellStart"/>
      <w:r w:rsidRPr="00C64CF4">
        <w:rPr>
          <w:rFonts w:ascii="Century Gothic" w:hAnsi="Century Gothic"/>
          <w:sz w:val="20"/>
          <w:lang w:val="es-MX"/>
        </w:rPr>
        <w:t>Facebook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Amigos del Museo del Chopo y </w:t>
      </w:r>
      <w:proofErr w:type="spellStart"/>
      <w:r w:rsidRPr="00C64CF4">
        <w:rPr>
          <w:rFonts w:ascii="Century Gothic" w:hAnsi="Century Gothic"/>
          <w:sz w:val="20"/>
          <w:lang w:val="es-MX"/>
        </w:rPr>
        <w:t>Twitter</w:t>
      </w:r>
      <w:proofErr w:type="spellEnd"/>
      <w:r w:rsidRPr="00C64CF4">
        <w:rPr>
          <w:rFonts w:ascii="Century Gothic" w:hAnsi="Century Gothic"/>
          <w:sz w:val="20"/>
          <w:lang w:val="es-MX"/>
        </w:rPr>
        <w:t>: @</w:t>
      </w:r>
      <w:proofErr w:type="spellStart"/>
      <w:r w:rsidRPr="00C64CF4">
        <w:rPr>
          <w:rFonts w:ascii="Century Gothic" w:hAnsi="Century Gothic"/>
          <w:sz w:val="20"/>
          <w:lang w:val="es-MX"/>
        </w:rPr>
        <w:t>museodelchopo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</w:t>
      </w:r>
    </w:p>
    <w:p w:rsidR="007F7101" w:rsidRPr="007F7101" w:rsidRDefault="007F7101" w:rsidP="007F7101">
      <w:pPr>
        <w:widowControl w:val="0"/>
        <w:autoSpaceDE w:val="0"/>
        <w:autoSpaceDN w:val="0"/>
        <w:adjustRightInd w:val="0"/>
        <w:jc w:val="both"/>
      </w:pPr>
      <w:proofErr w:type="spellStart"/>
      <w:r w:rsidRPr="00C64CF4">
        <w:rPr>
          <w:rFonts w:ascii="Century Gothic" w:hAnsi="Century Gothic"/>
          <w:sz w:val="20"/>
          <w:lang w:val="es-MX"/>
        </w:rPr>
        <w:t>Consulta</w:t>
      </w:r>
      <w:proofErr w:type="spellEnd"/>
      <w:r w:rsidRPr="00C64CF4">
        <w:rPr>
          <w:rFonts w:ascii="Century Gothic" w:hAnsi="Century Gothic"/>
          <w:sz w:val="20"/>
          <w:lang w:val="es-MX"/>
        </w:rPr>
        <w:t xml:space="preserve"> cartelera en </w:t>
      </w:r>
      <w:hyperlink r:id="rId8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www.chopo.unam.mx</w:t>
        </w:r>
      </w:hyperlink>
    </w:p>
    <w:sectPr w:rsidR="007F7101" w:rsidRPr="007F710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470"/>
    <w:multiLevelType w:val="hybridMultilevel"/>
    <w:tmpl w:val="9ECA5A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2CAF"/>
    <w:multiLevelType w:val="hybridMultilevel"/>
    <w:tmpl w:val="D144B6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72970"/>
    <w:multiLevelType w:val="hybridMultilevel"/>
    <w:tmpl w:val="2C32D2B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A7052"/>
    <w:rsid w:val="00012F38"/>
    <w:rsid w:val="00072B09"/>
    <w:rsid w:val="000771AE"/>
    <w:rsid w:val="00083C4B"/>
    <w:rsid w:val="000846F0"/>
    <w:rsid w:val="00085104"/>
    <w:rsid w:val="000965D2"/>
    <w:rsid w:val="000E279F"/>
    <w:rsid w:val="0010611B"/>
    <w:rsid w:val="00110D92"/>
    <w:rsid w:val="00173C3E"/>
    <w:rsid w:val="002E1ADA"/>
    <w:rsid w:val="00323BE5"/>
    <w:rsid w:val="0033591D"/>
    <w:rsid w:val="003B5268"/>
    <w:rsid w:val="003F5991"/>
    <w:rsid w:val="00410DD4"/>
    <w:rsid w:val="00427DCE"/>
    <w:rsid w:val="00440A7D"/>
    <w:rsid w:val="00476693"/>
    <w:rsid w:val="004B20C2"/>
    <w:rsid w:val="00502D50"/>
    <w:rsid w:val="00511340"/>
    <w:rsid w:val="005411EC"/>
    <w:rsid w:val="005A028B"/>
    <w:rsid w:val="005C7EAF"/>
    <w:rsid w:val="00617789"/>
    <w:rsid w:val="00623696"/>
    <w:rsid w:val="00635BA3"/>
    <w:rsid w:val="00636A41"/>
    <w:rsid w:val="006504F6"/>
    <w:rsid w:val="00675C8F"/>
    <w:rsid w:val="006B19F8"/>
    <w:rsid w:val="007047A2"/>
    <w:rsid w:val="00711FFF"/>
    <w:rsid w:val="00756FC8"/>
    <w:rsid w:val="0079139A"/>
    <w:rsid w:val="007C178F"/>
    <w:rsid w:val="007F7101"/>
    <w:rsid w:val="0080242C"/>
    <w:rsid w:val="008564FB"/>
    <w:rsid w:val="00876122"/>
    <w:rsid w:val="008D1B7E"/>
    <w:rsid w:val="008F59FE"/>
    <w:rsid w:val="009054C4"/>
    <w:rsid w:val="009206E0"/>
    <w:rsid w:val="00937658"/>
    <w:rsid w:val="00944E17"/>
    <w:rsid w:val="00970453"/>
    <w:rsid w:val="00977A45"/>
    <w:rsid w:val="009837D8"/>
    <w:rsid w:val="009A7052"/>
    <w:rsid w:val="009B0791"/>
    <w:rsid w:val="009B7FB1"/>
    <w:rsid w:val="009D03E3"/>
    <w:rsid w:val="009F32F3"/>
    <w:rsid w:val="00A1410B"/>
    <w:rsid w:val="00A3206B"/>
    <w:rsid w:val="00A41AA7"/>
    <w:rsid w:val="00A84207"/>
    <w:rsid w:val="00AD1078"/>
    <w:rsid w:val="00B85BFC"/>
    <w:rsid w:val="00BD1AD3"/>
    <w:rsid w:val="00BE6C27"/>
    <w:rsid w:val="00BF3823"/>
    <w:rsid w:val="00C17A78"/>
    <w:rsid w:val="00C237F6"/>
    <w:rsid w:val="00C35208"/>
    <w:rsid w:val="00CB3476"/>
    <w:rsid w:val="00CD6EF2"/>
    <w:rsid w:val="00CF6CF5"/>
    <w:rsid w:val="00D274B2"/>
    <w:rsid w:val="00DA5755"/>
    <w:rsid w:val="00DD041C"/>
    <w:rsid w:val="00DF43C1"/>
    <w:rsid w:val="00E2052F"/>
    <w:rsid w:val="00E24706"/>
    <w:rsid w:val="00E440ED"/>
    <w:rsid w:val="00E643EC"/>
    <w:rsid w:val="00EE3F1D"/>
    <w:rsid w:val="00F56074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052"/>
    <w:pPr>
      <w:ind w:left="720"/>
      <w:contextualSpacing/>
    </w:pPr>
  </w:style>
  <w:style w:type="character" w:styleId="Hipervnculo">
    <w:name w:val="Hyperlink"/>
    <w:basedOn w:val="Fuentedeprrafopredeter"/>
    <w:rsid w:val="007047A2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541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o.unam.mx" TargetMode="External"/><Relationship Id="rId3" Type="http://schemas.openxmlformats.org/officeDocument/2006/relationships/styles" Target="styles.xml"/><Relationship Id="rId7" Type="http://schemas.openxmlformats.org/officeDocument/2006/relationships/hyperlink" Target="mailto:santism@una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opoprens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C3F-8D4B-4DA9-B8E1-C1D32C3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711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35</cp:revision>
  <cp:lastPrinted>2013-01-29T20:11:00Z</cp:lastPrinted>
  <dcterms:created xsi:type="dcterms:W3CDTF">2013-01-28T16:54:00Z</dcterms:created>
  <dcterms:modified xsi:type="dcterms:W3CDTF">2013-01-30T19:04:00Z</dcterms:modified>
</cp:coreProperties>
</file>